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69" w:rsidRPr="008D7569" w:rsidRDefault="008D7569" w:rsidP="008D7569">
      <w:pPr>
        <w:snapToGrid w:val="0"/>
        <w:jc w:val="distribute"/>
        <w:rPr>
          <w:rFonts w:ascii="標楷體" w:eastAsia="標楷體" w:hAnsi="標楷體"/>
          <w:b/>
          <w:color w:val="000000"/>
          <w:sz w:val="36"/>
          <w:szCs w:val="32"/>
        </w:rPr>
      </w:pPr>
      <w:bookmarkStart w:id="0" w:name="_GoBack"/>
      <w:bookmarkEnd w:id="0"/>
      <w:r w:rsidRPr="008D7569">
        <w:rPr>
          <w:rFonts w:eastAsia="標楷體"/>
          <w:sz w:val="28"/>
        </w:rPr>
        <w:t>基隆市</w:t>
      </w:r>
      <w:r w:rsidR="00FE5400">
        <w:rPr>
          <w:rFonts w:eastAsia="標楷體"/>
          <w:sz w:val="28"/>
        </w:rPr>
        <w:t>1</w:t>
      </w:r>
      <w:r w:rsidR="00FE5400">
        <w:rPr>
          <w:rFonts w:eastAsia="標楷體" w:hint="eastAsia"/>
          <w:sz w:val="28"/>
        </w:rPr>
        <w:t>10</w:t>
      </w:r>
      <w:proofErr w:type="gramStart"/>
      <w:r w:rsidR="00F81652">
        <w:rPr>
          <w:rFonts w:eastAsia="標楷體" w:hint="eastAsia"/>
          <w:sz w:val="28"/>
        </w:rPr>
        <w:t>學年度</w:t>
      </w:r>
      <w:r w:rsidR="00F81652" w:rsidRPr="00F81652">
        <w:rPr>
          <w:rFonts w:eastAsia="標楷體" w:hint="eastAsia"/>
          <w:sz w:val="28"/>
        </w:rPr>
        <w:t>精進</w:t>
      </w:r>
      <w:proofErr w:type="gramEnd"/>
      <w:r w:rsidR="00F81652" w:rsidRPr="00F81652">
        <w:rPr>
          <w:rFonts w:eastAsia="標楷體" w:hint="eastAsia"/>
          <w:sz w:val="28"/>
        </w:rPr>
        <w:t>國民中小學教師教學專業與課程品質整體推動計畫</w:t>
      </w:r>
    </w:p>
    <w:p w:rsidR="00AC4D0E" w:rsidRPr="00AC4D0E" w:rsidRDefault="00EF2B37" w:rsidP="00AC4D0E">
      <w:pPr>
        <w:jc w:val="center"/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學校教師專業</w:t>
      </w:r>
      <w:r w:rsidR="00AC4D0E" w:rsidRPr="00AC4D0E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學習社群</w:t>
      </w:r>
      <w:r w:rsidR="00AC4D0E" w:rsidRPr="00AC4D0E"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  <w:t>計</w:t>
      </w:r>
      <w:r w:rsidR="00AC4D0E" w:rsidRPr="00AC4D0E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畫撰寫暨審查</w:t>
      </w:r>
      <w:r w:rsidR="00AC4D0E" w:rsidRPr="00AC4D0E"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  <w:t>實施計畫</w:t>
      </w:r>
    </w:p>
    <w:p w:rsidR="00AC4D0E" w:rsidRPr="00355EF4" w:rsidRDefault="00AC4D0E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</w:pPr>
      <w:r w:rsidRPr="00355EF4"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  <w:t xml:space="preserve">依據： </w:t>
      </w:r>
    </w:p>
    <w:p w:rsidR="00A1091B" w:rsidRDefault="00035A61" w:rsidP="00A1091B">
      <w:pPr>
        <w:pStyle w:val="aa"/>
        <w:numPr>
          <w:ilvl w:val="0"/>
          <w:numId w:val="7"/>
        </w:numPr>
        <w:rPr>
          <w:color w:val="000000" w:themeColor="text1"/>
          <w:lang w:eastAsia="zh-TW"/>
        </w:rPr>
      </w:pPr>
      <w:r w:rsidRPr="00851ED2">
        <w:rPr>
          <w:rFonts w:hint="eastAsia"/>
          <w:color w:val="000000" w:themeColor="text1"/>
          <w:lang w:eastAsia="zh-TW"/>
        </w:rPr>
        <w:t>教育部補助直轄市、縣（市）政府精進國民中學及國民小學教師教學專業與課程品質作業要點。</w:t>
      </w:r>
    </w:p>
    <w:p w:rsidR="00035A61" w:rsidRPr="00A1091B" w:rsidRDefault="00035A61" w:rsidP="00A1091B">
      <w:pPr>
        <w:pStyle w:val="aa"/>
        <w:numPr>
          <w:ilvl w:val="0"/>
          <w:numId w:val="7"/>
        </w:numPr>
        <w:rPr>
          <w:color w:val="000000" w:themeColor="text1"/>
          <w:lang w:eastAsia="zh-TW"/>
        </w:rPr>
      </w:pPr>
      <w:r w:rsidRPr="00A1091B">
        <w:rPr>
          <w:rFonts w:hint="eastAsia"/>
          <w:color w:val="000000" w:themeColor="text1"/>
          <w:lang w:eastAsia="zh-TW"/>
        </w:rPr>
        <w:t>基隆市1</w:t>
      </w:r>
      <w:r w:rsidR="00FE5400">
        <w:rPr>
          <w:rFonts w:hint="eastAsia"/>
          <w:color w:val="000000" w:themeColor="text1"/>
          <w:lang w:eastAsia="zh-TW"/>
        </w:rPr>
        <w:t>10</w:t>
      </w:r>
      <w:r w:rsidRPr="00A1091B">
        <w:rPr>
          <w:rFonts w:hint="eastAsia"/>
          <w:color w:val="000000" w:themeColor="text1"/>
          <w:lang w:eastAsia="zh-TW"/>
        </w:rPr>
        <w:t>年精進</w:t>
      </w:r>
      <w:r w:rsidR="00411B98" w:rsidRPr="00A1091B">
        <w:rPr>
          <w:rFonts w:hint="eastAsia"/>
          <w:color w:val="000000" w:themeColor="text1"/>
          <w:lang w:eastAsia="zh-TW"/>
        </w:rPr>
        <w:t>國民中小學教師教學專業與課程品質計畫</w:t>
      </w:r>
      <w:r w:rsidRPr="00A1091B">
        <w:rPr>
          <w:rFonts w:hint="eastAsia"/>
          <w:color w:val="000000" w:themeColor="text1"/>
          <w:lang w:eastAsia="zh-TW"/>
        </w:rPr>
        <w:t>。</w:t>
      </w:r>
    </w:p>
    <w:p w:rsidR="00BF50BE" w:rsidRPr="00355EF4" w:rsidRDefault="00AC4D0E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</w:pPr>
      <w:r w:rsidRPr="008D7569"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  <w:t>目的：</w:t>
      </w:r>
    </w:p>
    <w:p w:rsidR="00AC4D0E" w:rsidRPr="00BF50BE" w:rsidRDefault="00AC4D0E" w:rsidP="00A1091B">
      <w:pPr>
        <w:pStyle w:val="aa"/>
        <w:numPr>
          <w:ilvl w:val="0"/>
          <w:numId w:val="8"/>
        </w:numPr>
        <w:rPr>
          <w:color w:val="000000" w:themeColor="text1"/>
          <w:lang w:eastAsia="zh-TW"/>
        </w:rPr>
      </w:pPr>
      <w:r w:rsidRPr="008D7569">
        <w:rPr>
          <w:rFonts w:hint="eastAsia"/>
          <w:color w:val="000000" w:themeColor="text1"/>
          <w:lang w:eastAsia="zh-TW"/>
        </w:rPr>
        <w:t>透過計畫撰寫工作坊，規劃</w:t>
      </w:r>
      <w:r w:rsidRPr="008D7569">
        <w:rPr>
          <w:color w:val="000000" w:themeColor="text1"/>
          <w:lang w:eastAsia="zh-TW"/>
        </w:rPr>
        <w:t>本市</w:t>
      </w:r>
      <w:r w:rsidRPr="00BF50BE">
        <w:rPr>
          <w:color w:val="000000" w:themeColor="text1"/>
          <w:lang w:eastAsia="zh-TW"/>
        </w:rPr>
        <w:t>1</w:t>
      </w:r>
      <w:r w:rsidR="00FE5400">
        <w:rPr>
          <w:rFonts w:hint="eastAsia"/>
          <w:color w:val="000000" w:themeColor="text1"/>
          <w:lang w:eastAsia="zh-TW"/>
        </w:rPr>
        <w:t>10</w:t>
      </w:r>
      <w:r w:rsidR="00DC6757" w:rsidRPr="00BF50BE">
        <w:rPr>
          <w:rFonts w:hint="eastAsia"/>
          <w:color w:val="000000" w:themeColor="text1"/>
          <w:lang w:eastAsia="zh-TW"/>
        </w:rPr>
        <w:t>學</w:t>
      </w:r>
      <w:r w:rsidRPr="008D7569">
        <w:rPr>
          <w:color w:val="000000" w:themeColor="text1"/>
          <w:lang w:eastAsia="zh-TW"/>
        </w:rPr>
        <w:t>年度</w:t>
      </w:r>
      <w:r w:rsidRPr="008D7569">
        <w:rPr>
          <w:rFonts w:hint="eastAsia"/>
          <w:color w:val="000000" w:themeColor="text1"/>
          <w:lang w:eastAsia="zh-TW"/>
        </w:rPr>
        <w:t>學校</w:t>
      </w:r>
      <w:r w:rsidR="00E434A1">
        <w:rPr>
          <w:rFonts w:hint="eastAsia"/>
          <w:color w:val="000000" w:themeColor="text1"/>
          <w:lang w:eastAsia="zh-TW"/>
        </w:rPr>
        <w:t>教師學習社群</w:t>
      </w:r>
      <w:r w:rsidRPr="008D7569">
        <w:rPr>
          <w:color w:val="000000" w:themeColor="text1"/>
          <w:lang w:eastAsia="zh-TW"/>
        </w:rPr>
        <w:t>計畫。</w:t>
      </w:r>
    </w:p>
    <w:p w:rsidR="00AC4D0E" w:rsidRPr="008D7569" w:rsidRDefault="00AC4D0E" w:rsidP="00A1091B">
      <w:pPr>
        <w:pStyle w:val="aa"/>
        <w:numPr>
          <w:ilvl w:val="0"/>
          <w:numId w:val="8"/>
        </w:numPr>
        <w:rPr>
          <w:color w:val="000000" w:themeColor="text1"/>
          <w:lang w:eastAsia="zh-TW"/>
        </w:rPr>
      </w:pPr>
      <w:r w:rsidRPr="008D7569">
        <w:rPr>
          <w:color w:val="000000" w:themeColor="text1"/>
          <w:lang w:eastAsia="zh-TW"/>
        </w:rPr>
        <w:t>透過</w:t>
      </w:r>
      <w:r w:rsidRPr="008D7569">
        <w:rPr>
          <w:rFonts w:hint="eastAsia"/>
          <w:color w:val="000000" w:themeColor="text1"/>
          <w:lang w:eastAsia="zh-TW"/>
        </w:rPr>
        <w:t>交流分享</w:t>
      </w:r>
      <w:r w:rsidRPr="008D7569">
        <w:rPr>
          <w:color w:val="000000" w:themeColor="text1"/>
          <w:lang w:eastAsia="zh-TW"/>
        </w:rPr>
        <w:t>與對話反思</w:t>
      </w:r>
      <w:r w:rsidRPr="008D7569">
        <w:rPr>
          <w:rFonts w:hint="eastAsia"/>
          <w:color w:val="000000" w:themeColor="text1"/>
          <w:lang w:eastAsia="zh-TW"/>
        </w:rPr>
        <w:t>，修正調整</w:t>
      </w:r>
      <w:r w:rsidRPr="008D7569">
        <w:rPr>
          <w:color w:val="000000" w:themeColor="text1"/>
          <w:lang w:eastAsia="zh-TW"/>
        </w:rPr>
        <w:t>本市</w:t>
      </w:r>
      <w:r w:rsidRPr="008D7569">
        <w:rPr>
          <w:rFonts w:hint="eastAsia"/>
          <w:color w:val="000000" w:themeColor="text1"/>
          <w:lang w:eastAsia="zh-TW"/>
        </w:rPr>
        <w:t>學校</w:t>
      </w:r>
      <w:proofErr w:type="gramStart"/>
      <w:r w:rsidR="00E434A1">
        <w:rPr>
          <w:rFonts w:hint="eastAsia"/>
          <w:color w:val="000000" w:themeColor="text1"/>
          <w:lang w:eastAsia="zh-TW"/>
        </w:rPr>
        <w:t>各校社群</w:t>
      </w:r>
      <w:proofErr w:type="gramEnd"/>
      <w:r w:rsidR="00E434A1">
        <w:rPr>
          <w:rFonts w:hint="eastAsia"/>
          <w:color w:val="000000" w:themeColor="text1"/>
          <w:lang w:eastAsia="zh-TW"/>
        </w:rPr>
        <w:t>規劃</w:t>
      </w:r>
      <w:r w:rsidRPr="008D7569">
        <w:rPr>
          <w:color w:val="000000" w:themeColor="text1"/>
          <w:lang w:eastAsia="zh-TW"/>
        </w:rPr>
        <w:t>。</w:t>
      </w:r>
    </w:p>
    <w:p w:rsidR="00AC4D0E" w:rsidRPr="00BF50BE" w:rsidRDefault="00AC4D0E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</w:pPr>
      <w:r w:rsidRPr="00BF50BE">
        <w:rPr>
          <w:rFonts w:ascii="標楷體" w:eastAsia="標楷體" w:hAnsi="標楷體" w:cs="Microsoft YaHei" w:hint="eastAsia"/>
          <w:b/>
          <w:bCs/>
          <w:color w:val="000000" w:themeColor="text1"/>
          <w:kern w:val="0"/>
          <w:szCs w:val="24"/>
        </w:rPr>
        <w:t>辦理單位：</w:t>
      </w:r>
    </w:p>
    <w:p w:rsidR="00AC4D0E" w:rsidRPr="00BF50BE" w:rsidRDefault="00AC4D0E" w:rsidP="00A1091B">
      <w:pPr>
        <w:pStyle w:val="aa"/>
        <w:numPr>
          <w:ilvl w:val="0"/>
          <w:numId w:val="9"/>
        </w:numPr>
        <w:rPr>
          <w:color w:val="000000" w:themeColor="text1"/>
          <w:lang w:eastAsia="zh-TW"/>
        </w:rPr>
      </w:pPr>
      <w:r w:rsidRPr="00BF50BE">
        <w:rPr>
          <w:color w:val="000000" w:themeColor="text1"/>
          <w:lang w:eastAsia="zh-TW"/>
        </w:rPr>
        <w:t>主辦單位：基隆市政府</w:t>
      </w:r>
    </w:p>
    <w:p w:rsidR="00AC4D0E" w:rsidRPr="00BF50BE" w:rsidRDefault="00AC4D0E" w:rsidP="00A1091B">
      <w:pPr>
        <w:pStyle w:val="aa"/>
        <w:numPr>
          <w:ilvl w:val="0"/>
          <w:numId w:val="9"/>
        </w:numPr>
        <w:rPr>
          <w:color w:val="000000" w:themeColor="text1"/>
          <w:lang w:eastAsia="zh-TW"/>
        </w:rPr>
      </w:pPr>
      <w:r w:rsidRPr="00BF50BE">
        <w:rPr>
          <w:color w:val="000000" w:themeColor="text1"/>
          <w:lang w:eastAsia="zh-TW"/>
        </w:rPr>
        <w:t>承辦單位：</w:t>
      </w:r>
      <w:r w:rsidR="009E13C0">
        <w:rPr>
          <w:rFonts w:hint="eastAsia"/>
          <w:color w:val="000000" w:themeColor="text1"/>
          <w:lang w:eastAsia="zh-TW"/>
        </w:rPr>
        <w:t>校長及教師專業發展中心</w:t>
      </w:r>
    </w:p>
    <w:p w:rsidR="00AC4D0E" w:rsidRPr="00355EF4" w:rsidRDefault="00AC4D0E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標楷體"/>
          <w:b/>
          <w:color w:val="000000" w:themeColor="text1"/>
          <w:szCs w:val="24"/>
        </w:rPr>
      </w:pPr>
      <w:r w:rsidRPr="00355EF4"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  <w:t>日期與時間：</w:t>
      </w:r>
      <w:r w:rsidRPr="00355EF4">
        <w:rPr>
          <w:rFonts w:ascii="標楷體" w:eastAsia="標楷體" w:hAnsi="標楷體"/>
          <w:color w:val="000000" w:themeColor="text1"/>
          <w:szCs w:val="24"/>
        </w:rPr>
        <w:t>10</w:t>
      </w:r>
      <w:r w:rsidR="00CA0590" w:rsidRPr="00355EF4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355EF4">
        <w:rPr>
          <w:rFonts w:ascii="標楷體" w:eastAsia="標楷體" w:hAnsi="標楷體"/>
          <w:color w:val="000000" w:themeColor="text1"/>
          <w:szCs w:val="24"/>
        </w:rPr>
        <w:t>年</w:t>
      </w:r>
      <w:r w:rsidR="00DC6757" w:rsidRPr="00355EF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55EF4">
        <w:rPr>
          <w:rFonts w:ascii="標楷體" w:eastAsia="標楷體" w:hAnsi="標楷體"/>
          <w:color w:val="000000" w:themeColor="text1"/>
          <w:szCs w:val="24"/>
        </w:rPr>
        <w:t>月</w:t>
      </w:r>
      <w:r w:rsidR="001429D2">
        <w:rPr>
          <w:rFonts w:ascii="標楷體" w:eastAsia="標楷體" w:hAnsi="標楷體" w:hint="eastAsia"/>
          <w:color w:val="000000" w:themeColor="text1"/>
          <w:szCs w:val="24"/>
        </w:rPr>
        <w:t>~5月擇日辦理，</w:t>
      </w:r>
      <w:r w:rsidRPr="00355EF4">
        <w:rPr>
          <w:rFonts w:ascii="標楷體" w:eastAsia="標楷體" w:hAnsi="標楷體"/>
          <w:color w:val="000000" w:themeColor="text1"/>
          <w:szCs w:val="24"/>
        </w:rPr>
        <w:t>上午</w:t>
      </w:r>
      <w:r w:rsidRPr="00355EF4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355EF4">
        <w:rPr>
          <w:rFonts w:ascii="標楷體" w:eastAsia="標楷體" w:hAnsi="標楷體"/>
          <w:color w:val="000000" w:themeColor="text1"/>
          <w:szCs w:val="24"/>
        </w:rPr>
        <w:t>時</w:t>
      </w:r>
      <w:r w:rsidR="00DC6757" w:rsidRPr="00355EF4">
        <w:rPr>
          <w:rFonts w:ascii="標楷體" w:eastAsia="標楷體" w:hAnsi="標楷體" w:hint="eastAsia"/>
          <w:color w:val="000000" w:themeColor="text1"/>
          <w:szCs w:val="24"/>
        </w:rPr>
        <w:t>至下午</w:t>
      </w:r>
      <w:r w:rsidR="00606FA2">
        <w:rPr>
          <w:rFonts w:ascii="標楷體" w:eastAsia="標楷體" w:hAnsi="標楷體" w:hint="eastAsia"/>
          <w:color w:val="000000" w:themeColor="text1"/>
          <w:szCs w:val="24"/>
        </w:rPr>
        <w:t>16</w:t>
      </w:r>
      <w:r w:rsidR="00DC6757" w:rsidRPr="00355EF4">
        <w:rPr>
          <w:rFonts w:ascii="標楷體" w:eastAsia="標楷體" w:hAnsi="標楷體" w:hint="eastAsia"/>
          <w:color w:val="000000" w:themeColor="text1"/>
          <w:szCs w:val="24"/>
        </w:rPr>
        <w:t>時。</w:t>
      </w:r>
    </w:p>
    <w:p w:rsidR="00AC4D0E" w:rsidRPr="008D7569" w:rsidRDefault="00AC4D0E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細明體-ExtB"/>
          <w:color w:val="000000" w:themeColor="text1"/>
          <w:szCs w:val="24"/>
        </w:rPr>
      </w:pPr>
      <w:r w:rsidRPr="00355EF4"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  <w:t>地點</w:t>
      </w:r>
      <w:r w:rsidRPr="008D7569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：</w:t>
      </w:r>
      <w:r w:rsidRPr="008D7569">
        <w:rPr>
          <w:rFonts w:ascii="標楷體" w:eastAsia="標楷體" w:hAnsi="標楷體" w:cs="標楷體"/>
          <w:color w:val="000000" w:themeColor="text1"/>
          <w:szCs w:val="24"/>
        </w:rPr>
        <w:t>基隆市教師研習中心</w:t>
      </w:r>
      <w:r w:rsidR="003C1594">
        <w:rPr>
          <w:rFonts w:ascii="標楷體" w:eastAsia="標楷體" w:hAnsi="標楷體" w:cs="細明體-ExtB" w:hint="eastAsia"/>
          <w:color w:val="000000" w:themeColor="text1"/>
          <w:szCs w:val="24"/>
        </w:rPr>
        <w:t>（</w:t>
      </w:r>
      <w:r w:rsidRPr="008D7569">
        <w:rPr>
          <w:rFonts w:ascii="標楷體" w:eastAsia="標楷體" w:hAnsi="標楷體" w:cs="標楷體"/>
          <w:color w:val="000000" w:themeColor="text1"/>
          <w:szCs w:val="24"/>
        </w:rPr>
        <w:t>暖暖街</w:t>
      </w:r>
      <w:r w:rsidRPr="008D7569">
        <w:rPr>
          <w:rFonts w:ascii="標楷體" w:eastAsia="標楷體" w:hAnsi="標楷體" w:cs="細明體-ExtB"/>
          <w:color w:val="000000" w:themeColor="text1"/>
          <w:szCs w:val="24"/>
        </w:rPr>
        <w:t>350</w:t>
      </w:r>
      <w:r w:rsidRPr="008D7569">
        <w:rPr>
          <w:rFonts w:ascii="標楷體" w:eastAsia="標楷體" w:hAnsi="標楷體" w:cs="標楷體"/>
          <w:color w:val="000000" w:themeColor="text1"/>
          <w:szCs w:val="24"/>
        </w:rPr>
        <w:t>號</w:t>
      </w:r>
      <w:r w:rsidR="003C1594">
        <w:rPr>
          <w:rFonts w:ascii="標楷體" w:eastAsia="標楷體" w:hAnsi="標楷體" w:cs="細明體-ExtB" w:hint="eastAsia"/>
          <w:color w:val="000000" w:themeColor="text1"/>
          <w:szCs w:val="24"/>
        </w:rPr>
        <w:t>）</w:t>
      </w:r>
    </w:p>
    <w:p w:rsidR="003332F6" w:rsidRPr="00801749" w:rsidRDefault="007F4840" w:rsidP="00801749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 w:rsidRPr="007F4840">
        <w:rPr>
          <w:rFonts w:ascii="標楷體" w:eastAsia="標楷體" w:hAnsi="標楷體" w:cs="Microsoft YaHei" w:hint="eastAsia"/>
          <w:b/>
          <w:bCs/>
          <w:color w:val="000000" w:themeColor="text1"/>
          <w:kern w:val="0"/>
          <w:szCs w:val="24"/>
        </w:rPr>
        <w:t>審查</w:t>
      </w:r>
      <w:r w:rsidRPr="007F4840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委員：</w:t>
      </w:r>
      <w:r w:rsidR="003C1594" w:rsidRPr="003C1594">
        <w:rPr>
          <w:rFonts w:ascii="標楷體" w:eastAsia="標楷體" w:hAnsi="標楷體" w:cs="Microsoft YaHei" w:hint="eastAsia"/>
          <w:bCs/>
          <w:color w:val="000000" w:themeColor="text1"/>
          <w:szCs w:val="24"/>
        </w:rPr>
        <w:t>委由</w:t>
      </w:r>
      <w:r w:rsidR="003C1594">
        <w:rPr>
          <w:rFonts w:ascii="標楷體" w:eastAsia="標楷體" w:hAnsi="標楷體" w:cs="標楷體" w:hint="eastAsia"/>
          <w:color w:val="000000" w:themeColor="text1"/>
          <w:szCs w:val="24"/>
        </w:rPr>
        <w:t>教育部推薦之輔導委員擔任，本市輔導委員為</w:t>
      </w:r>
      <w:r w:rsidRPr="007F4840">
        <w:rPr>
          <w:rFonts w:ascii="標楷體" w:eastAsia="標楷體" w:hAnsi="標楷體" w:cs="標楷體" w:hint="eastAsia"/>
          <w:color w:val="000000" w:themeColor="text1"/>
          <w:szCs w:val="24"/>
        </w:rPr>
        <w:t>國立臺灣海洋大學許</w:t>
      </w:r>
      <w:proofErr w:type="gramStart"/>
      <w:r w:rsidRPr="007F4840">
        <w:rPr>
          <w:rFonts w:ascii="標楷體" w:eastAsia="標楷體" w:hAnsi="標楷體" w:cs="標楷體" w:hint="eastAsia"/>
          <w:color w:val="000000" w:themeColor="text1"/>
          <w:szCs w:val="24"/>
        </w:rPr>
        <w:t>籐</w:t>
      </w:r>
      <w:proofErr w:type="gramEnd"/>
      <w:r w:rsidRPr="007F4840">
        <w:rPr>
          <w:rFonts w:ascii="標楷體" w:eastAsia="標楷體" w:hAnsi="標楷體" w:cs="標楷體" w:hint="eastAsia"/>
          <w:color w:val="000000" w:themeColor="text1"/>
          <w:szCs w:val="24"/>
        </w:rPr>
        <w:t>繼副教授、臺北市幸安國小陳順和校長、新竹市育賢國中劉如麗主任。</w:t>
      </w:r>
      <w:r>
        <w:rPr>
          <w:rFonts w:ascii="標楷體" w:eastAsia="標楷體" w:hAnsi="標楷體" w:cs="標楷體"/>
          <w:color w:val="000000" w:themeColor="text1"/>
          <w:szCs w:val="24"/>
        </w:rPr>
        <w:br/>
      </w:r>
      <w:r w:rsidR="00AC4D0E" w:rsidRPr="007F4840">
        <w:rPr>
          <w:rFonts w:ascii="標楷體" w:eastAsia="標楷體" w:hAnsi="標楷體" w:cs="Microsoft YaHei"/>
          <w:b/>
          <w:bCs/>
          <w:color w:val="000000" w:themeColor="text1"/>
          <w:kern w:val="0"/>
          <w:szCs w:val="24"/>
        </w:rPr>
        <w:t>參加</w:t>
      </w:r>
      <w:r w:rsidR="00AC4D0E" w:rsidRPr="007F4840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人員：</w:t>
      </w:r>
      <w:r w:rsidR="00AC4D0E" w:rsidRPr="007F4840">
        <w:rPr>
          <w:rFonts w:ascii="標楷體" w:eastAsia="標楷體" w:hAnsi="標楷體" w:cs="標楷體"/>
          <w:color w:val="000000" w:themeColor="text1"/>
          <w:szCs w:val="24"/>
        </w:rPr>
        <w:t>本市</w:t>
      </w:r>
      <w:r w:rsidR="00AC4D0E" w:rsidRPr="007F4840">
        <w:rPr>
          <w:rFonts w:ascii="標楷體" w:eastAsia="標楷體" w:hAnsi="標楷體" w:cs="標楷體" w:hint="eastAsia"/>
          <w:color w:val="000000" w:themeColor="text1"/>
          <w:szCs w:val="24"/>
        </w:rPr>
        <w:t>各校教務主任</w:t>
      </w:r>
      <w:r w:rsidR="00210789" w:rsidRPr="007F4840">
        <w:rPr>
          <w:rFonts w:ascii="標楷體" w:eastAsia="標楷體" w:hAnsi="標楷體" w:cs="標楷體" w:hint="eastAsia"/>
          <w:color w:val="000000" w:themeColor="text1"/>
          <w:szCs w:val="24"/>
        </w:rPr>
        <w:t>或社群召集人，各申請學校</w:t>
      </w:r>
      <w:proofErr w:type="gramStart"/>
      <w:r w:rsidR="00210789" w:rsidRPr="007F4840">
        <w:rPr>
          <w:rFonts w:ascii="標楷體" w:eastAsia="標楷體" w:hAnsi="標楷體" w:cs="標楷體" w:hint="eastAsia"/>
          <w:color w:val="000000" w:themeColor="text1"/>
          <w:szCs w:val="24"/>
        </w:rPr>
        <w:t>至少薦派</w:t>
      </w:r>
      <w:proofErr w:type="gramEnd"/>
      <w:r w:rsidR="00210789" w:rsidRPr="007F4840">
        <w:rPr>
          <w:rFonts w:ascii="標楷體" w:eastAsia="標楷體" w:hAnsi="標楷體" w:cs="標楷體" w:hint="eastAsia"/>
          <w:color w:val="000000" w:themeColor="text1"/>
          <w:szCs w:val="24"/>
        </w:rPr>
        <w:t>一名代表。</w:t>
      </w:r>
    </w:p>
    <w:p w:rsidR="00606FA2" w:rsidRDefault="00A1091B" w:rsidP="00124D93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 w:rsidRPr="00124D93">
        <w:rPr>
          <w:rFonts w:ascii="標楷體" w:eastAsia="標楷體" w:hAnsi="標楷體" w:cs="Microsoft YaHei" w:hint="eastAsia"/>
          <w:b/>
          <w:bCs/>
          <w:color w:val="000000" w:themeColor="text1"/>
          <w:kern w:val="0"/>
          <w:szCs w:val="24"/>
        </w:rPr>
        <w:t>教師</w:t>
      </w:r>
      <w:r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專業學習社群</w:t>
      </w:r>
      <w:r w:rsidR="00A7164A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申請</w:t>
      </w:r>
      <w:r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原則：</w:t>
      </w:r>
    </w:p>
    <w:p w:rsidR="00A1091B" w:rsidRDefault="00A1091B" w:rsidP="003332F6">
      <w:pPr>
        <w:pStyle w:val="aa"/>
        <w:numPr>
          <w:ilvl w:val="0"/>
          <w:numId w:val="10"/>
        </w:numPr>
        <w:spacing w:beforeLines="50" w:before="180"/>
        <w:ind w:hanging="482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每1社群應由至少3人以上教師組成，以提升學生學習成效之教師專業成長為目的。</w:t>
      </w:r>
    </w:p>
    <w:p w:rsidR="00A1091B" w:rsidRDefault="00A1091B" w:rsidP="003332F6">
      <w:pPr>
        <w:pStyle w:val="aa"/>
        <w:numPr>
          <w:ilvl w:val="0"/>
          <w:numId w:val="10"/>
        </w:numPr>
        <w:spacing w:beforeLines="50" w:before="180"/>
        <w:ind w:hanging="482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內涵應以提升學生學習成效有效策略為主，涵蓋以下方向，期能結合教學研究會、學年會議或學校自發性成長團隊之運作：</w:t>
      </w:r>
    </w:p>
    <w:p w:rsidR="00721BDC" w:rsidRDefault="00721BDC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 w:rsidRPr="00721BDC">
        <w:rPr>
          <w:rFonts w:hint="eastAsia"/>
          <w:color w:val="000000" w:themeColor="text1"/>
          <w:lang w:eastAsia="zh-TW"/>
        </w:rPr>
        <w:t>學習診斷與學力促進</w:t>
      </w:r>
    </w:p>
    <w:p w:rsidR="00A1091B" w:rsidRDefault="00A1091B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推動公開授課</w:t>
      </w:r>
      <w:r w:rsidR="00721BDC">
        <w:rPr>
          <w:rFonts w:hint="eastAsia"/>
          <w:color w:val="000000" w:themeColor="text1"/>
          <w:lang w:eastAsia="zh-TW"/>
        </w:rPr>
        <w:t>（</w:t>
      </w:r>
      <w:r w:rsidR="00721BDC" w:rsidRPr="00721BDC">
        <w:rPr>
          <w:rFonts w:hint="eastAsia"/>
          <w:color w:val="000000" w:themeColor="text1"/>
          <w:lang w:eastAsia="zh-TW"/>
        </w:rPr>
        <w:t>備觀議課</w:t>
      </w:r>
      <w:r w:rsidR="00721BDC">
        <w:rPr>
          <w:rFonts w:hint="eastAsia"/>
          <w:color w:val="000000" w:themeColor="text1"/>
          <w:lang w:eastAsia="zh-TW"/>
        </w:rPr>
        <w:t>）</w:t>
      </w:r>
    </w:p>
    <w:p w:rsidR="00721BDC" w:rsidRDefault="00721BDC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 w:rsidRPr="00721BDC">
        <w:rPr>
          <w:rFonts w:hint="eastAsia"/>
          <w:color w:val="000000" w:themeColor="text1"/>
          <w:lang w:eastAsia="zh-TW"/>
        </w:rPr>
        <w:t>彈性學習課程規劃（發展</w:t>
      </w:r>
      <w:proofErr w:type="gramStart"/>
      <w:r w:rsidRPr="00721BDC">
        <w:rPr>
          <w:rFonts w:hint="eastAsia"/>
          <w:color w:val="000000" w:themeColor="text1"/>
          <w:lang w:eastAsia="zh-TW"/>
        </w:rPr>
        <w:t>校定</w:t>
      </w:r>
      <w:proofErr w:type="gramEnd"/>
      <w:r w:rsidRPr="00721BDC">
        <w:rPr>
          <w:rFonts w:hint="eastAsia"/>
          <w:color w:val="000000" w:themeColor="text1"/>
          <w:lang w:eastAsia="zh-TW"/>
        </w:rPr>
        <w:t>課程）</w:t>
      </w:r>
    </w:p>
    <w:p w:rsidR="00721BDC" w:rsidRDefault="00721BDC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跨領域教學設計</w:t>
      </w:r>
    </w:p>
    <w:p w:rsidR="00A1091B" w:rsidRDefault="00A1091B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素養導向課程教學</w:t>
      </w:r>
      <w:r w:rsidR="00721BDC" w:rsidRPr="00721BDC">
        <w:rPr>
          <w:rFonts w:hint="eastAsia"/>
          <w:color w:val="000000" w:themeColor="text1"/>
          <w:lang w:eastAsia="zh-TW"/>
        </w:rPr>
        <w:t>設計</w:t>
      </w:r>
      <w:r w:rsidR="00721BDC">
        <w:rPr>
          <w:rFonts w:hint="eastAsia"/>
          <w:color w:val="000000" w:themeColor="text1"/>
          <w:lang w:eastAsia="zh-TW"/>
        </w:rPr>
        <w:t>或</w:t>
      </w:r>
      <w:r>
        <w:rPr>
          <w:rFonts w:hint="eastAsia"/>
          <w:color w:val="000000" w:themeColor="text1"/>
          <w:lang w:eastAsia="zh-TW"/>
        </w:rPr>
        <w:t>評量</w:t>
      </w:r>
      <w:r w:rsidR="00721BDC">
        <w:rPr>
          <w:rFonts w:hint="eastAsia"/>
          <w:color w:val="000000" w:themeColor="text1"/>
          <w:lang w:eastAsia="zh-TW"/>
        </w:rPr>
        <w:t>工具</w:t>
      </w:r>
    </w:p>
    <w:p w:rsidR="00721BDC" w:rsidRDefault="00721BDC" w:rsidP="00721BDC">
      <w:pPr>
        <w:pStyle w:val="aa"/>
        <w:numPr>
          <w:ilvl w:val="0"/>
          <w:numId w:val="11"/>
        </w:numPr>
        <w:rPr>
          <w:color w:val="000000" w:themeColor="text1"/>
          <w:lang w:eastAsia="zh-TW"/>
        </w:rPr>
      </w:pPr>
      <w:r w:rsidRPr="00721BDC">
        <w:rPr>
          <w:rFonts w:hint="eastAsia"/>
          <w:color w:val="000000" w:themeColor="text1"/>
          <w:lang w:eastAsia="zh-TW"/>
        </w:rPr>
        <w:t>其他</w:t>
      </w:r>
      <w:r>
        <w:rPr>
          <w:rFonts w:hint="eastAsia"/>
          <w:color w:val="000000" w:themeColor="text1"/>
          <w:lang w:eastAsia="zh-TW"/>
        </w:rPr>
        <w:t>（</w:t>
      </w:r>
      <w:r w:rsidRPr="00721BDC">
        <w:rPr>
          <w:rFonts w:hint="eastAsia"/>
          <w:color w:val="000000" w:themeColor="text1"/>
          <w:lang w:eastAsia="zh-TW"/>
        </w:rPr>
        <w:t>十二年國教課綱之相關議題</w:t>
      </w:r>
      <w:r>
        <w:rPr>
          <w:rFonts w:hint="eastAsia"/>
          <w:color w:val="000000" w:themeColor="text1"/>
          <w:lang w:eastAsia="zh-TW"/>
        </w:rPr>
        <w:t>）</w:t>
      </w:r>
    </w:p>
    <w:p w:rsidR="00A1091B" w:rsidRDefault="00A1091B" w:rsidP="003332F6">
      <w:pPr>
        <w:pStyle w:val="aa"/>
        <w:numPr>
          <w:ilvl w:val="0"/>
          <w:numId w:val="10"/>
        </w:numPr>
        <w:spacing w:beforeLines="50" w:before="180"/>
        <w:ind w:hanging="482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彈性學習課程探究與規劃</w:t>
      </w:r>
      <w:r w:rsidR="00124D93">
        <w:rPr>
          <w:rFonts w:hint="eastAsia"/>
          <w:color w:val="000000" w:themeColor="text1"/>
          <w:lang w:eastAsia="zh-TW"/>
        </w:rPr>
        <w:t>可包含以下四類</w:t>
      </w:r>
      <w:r>
        <w:rPr>
          <w:rFonts w:hint="eastAsia"/>
          <w:color w:val="000000" w:themeColor="text1"/>
          <w:lang w:eastAsia="zh-TW"/>
        </w:rPr>
        <w:t>：</w:t>
      </w:r>
    </w:p>
    <w:p w:rsidR="00A1091B" w:rsidRDefault="00124D93" w:rsidP="00124D93">
      <w:pPr>
        <w:pStyle w:val="aa"/>
        <w:numPr>
          <w:ilvl w:val="0"/>
          <w:numId w:val="12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「統整性主題／專題／議題探究課程」：</w:t>
      </w:r>
      <w:r>
        <w:rPr>
          <w:color w:val="000000" w:themeColor="text1"/>
          <w:lang w:eastAsia="zh-TW"/>
        </w:rPr>
        <w:br/>
      </w:r>
      <w:r>
        <w:rPr>
          <w:rFonts w:hint="eastAsia"/>
          <w:color w:val="000000" w:themeColor="text1"/>
          <w:lang w:eastAsia="zh-TW"/>
        </w:rPr>
        <w:t>可跨領域／科目或結合各項議題，進行統整性主題課程，以強化知能整合與生活運用能力。</w:t>
      </w:r>
    </w:p>
    <w:p w:rsidR="00124D93" w:rsidRDefault="00124D93" w:rsidP="00124D93">
      <w:pPr>
        <w:pStyle w:val="aa"/>
        <w:numPr>
          <w:ilvl w:val="0"/>
          <w:numId w:val="12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「社團活動與技藝課程」：</w:t>
      </w:r>
      <w:r>
        <w:rPr>
          <w:color w:val="000000" w:themeColor="text1"/>
          <w:lang w:eastAsia="zh-TW"/>
        </w:rPr>
        <w:br/>
      </w:r>
      <w:r>
        <w:rPr>
          <w:rFonts w:hint="eastAsia"/>
          <w:color w:val="000000" w:themeColor="text1"/>
          <w:lang w:eastAsia="zh-TW"/>
        </w:rPr>
        <w:t>可開設跨領域相關的「社團活動」，讓學生依興趣及</w:t>
      </w:r>
      <w:proofErr w:type="gramStart"/>
      <w:r>
        <w:rPr>
          <w:rFonts w:hint="eastAsia"/>
          <w:color w:val="000000" w:themeColor="text1"/>
          <w:lang w:eastAsia="zh-TW"/>
        </w:rPr>
        <w:t>能力跨班分組</w:t>
      </w:r>
      <w:proofErr w:type="gramEnd"/>
      <w:r>
        <w:rPr>
          <w:rFonts w:hint="eastAsia"/>
          <w:color w:val="000000" w:themeColor="text1"/>
          <w:lang w:eastAsia="zh-TW"/>
        </w:rPr>
        <w:t>選修。國中</w:t>
      </w:r>
      <w:r>
        <w:rPr>
          <w:rFonts w:hint="eastAsia"/>
          <w:color w:val="000000" w:themeColor="text1"/>
          <w:lang w:eastAsia="zh-TW"/>
        </w:rPr>
        <w:lastRenderedPageBreak/>
        <w:t>亦可開設「技藝課程」，習得生活所需實用技能，或開設與技術型高中</w:t>
      </w:r>
      <w:proofErr w:type="gramStart"/>
      <w:r>
        <w:rPr>
          <w:rFonts w:hint="eastAsia"/>
          <w:color w:val="000000" w:themeColor="text1"/>
          <w:lang w:eastAsia="zh-TW"/>
        </w:rPr>
        <w:t>各群科領域</w:t>
      </w:r>
      <w:proofErr w:type="gramEnd"/>
      <w:r>
        <w:rPr>
          <w:rFonts w:hint="eastAsia"/>
          <w:color w:val="000000" w:themeColor="text1"/>
          <w:lang w:eastAsia="zh-TW"/>
        </w:rPr>
        <w:t>專業銜接的技藝課程，讓學生依照興趣與性向自由選修。</w:t>
      </w:r>
    </w:p>
    <w:p w:rsidR="00124D93" w:rsidRDefault="00124D93" w:rsidP="00124D93">
      <w:pPr>
        <w:pStyle w:val="aa"/>
        <w:numPr>
          <w:ilvl w:val="0"/>
          <w:numId w:val="12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「特殊需求領域課程」：</w:t>
      </w:r>
    </w:p>
    <w:p w:rsidR="00124D93" w:rsidRDefault="00124D93" w:rsidP="00124D93">
      <w:pPr>
        <w:pStyle w:val="aa"/>
        <w:numPr>
          <w:ilvl w:val="1"/>
          <w:numId w:val="12"/>
        </w:numPr>
        <w:ind w:left="1560" w:hanging="28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特殊教育學生（身心障礙或資賦優異學生）其特殊學習需求，經專業評估後，提供生活管理、社會技巧、學習策略、職業教育、溝通訓練、點字、定向行動、功能性動作訓練、輔助科技應用、創造力、領導才能、情意發展、獨立研究或專長領域等特殊需求領域課程。</w:t>
      </w:r>
    </w:p>
    <w:p w:rsidR="00124D93" w:rsidRDefault="00124D93" w:rsidP="00124D93">
      <w:pPr>
        <w:pStyle w:val="aa"/>
        <w:numPr>
          <w:ilvl w:val="1"/>
          <w:numId w:val="12"/>
        </w:numPr>
        <w:ind w:left="1560" w:hanging="28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特殊類型班級學生（體育班及藝術才能班）依專長發展所需，提供專長領域課程。</w:t>
      </w:r>
    </w:p>
    <w:p w:rsidR="00124D93" w:rsidRDefault="00124D93" w:rsidP="00124D93">
      <w:pPr>
        <w:pStyle w:val="aa"/>
        <w:numPr>
          <w:ilvl w:val="0"/>
          <w:numId w:val="12"/>
        </w:num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「其他類課程」：</w:t>
      </w:r>
      <w:r>
        <w:rPr>
          <w:color w:val="000000" w:themeColor="text1"/>
          <w:lang w:eastAsia="zh-TW"/>
        </w:rPr>
        <w:br/>
      </w:r>
      <w:r>
        <w:rPr>
          <w:rFonts w:hint="eastAsia"/>
          <w:color w:val="000000" w:themeColor="text1"/>
          <w:lang w:eastAsia="zh-TW"/>
        </w:rPr>
        <w:t>包括本土語文／新住民語文、服務學習、戶外教育、</w:t>
      </w:r>
      <w:proofErr w:type="gramStart"/>
      <w:r>
        <w:rPr>
          <w:rFonts w:hint="eastAsia"/>
          <w:color w:val="000000" w:themeColor="text1"/>
          <w:lang w:eastAsia="zh-TW"/>
        </w:rPr>
        <w:t>班際或校際</w:t>
      </w:r>
      <w:proofErr w:type="gramEnd"/>
      <w:r>
        <w:rPr>
          <w:rFonts w:hint="eastAsia"/>
          <w:color w:val="000000" w:themeColor="text1"/>
          <w:lang w:eastAsia="zh-TW"/>
        </w:rPr>
        <w:t>交流、自治活動、班級輔導、學生自主學習等各式課程，以及領域補救教學課程。</w:t>
      </w:r>
    </w:p>
    <w:p w:rsidR="003332F6" w:rsidRDefault="003332F6" w:rsidP="003332F6">
      <w:pPr>
        <w:pStyle w:val="aa"/>
        <w:ind w:left="1440"/>
        <w:rPr>
          <w:color w:val="000000" w:themeColor="text1"/>
          <w:lang w:eastAsia="zh-TW"/>
        </w:rPr>
      </w:pPr>
    </w:p>
    <w:p w:rsidR="0078254A" w:rsidRPr="0078254A" w:rsidRDefault="0078254A" w:rsidP="0078254A">
      <w:pPr>
        <w:pStyle w:val="ac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cs="標楷體"/>
          <w:b/>
          <w:color w:val="000000" w:themeColor="text1"/>
          <w:szCs w:val="24"/>
        </w:rPr>
      </w:pPr>
      <w:r w:rsidRPr="0078254A">
        <w:rPr>
          <w:rFonts w:ascii="標楷體" w:eastAsia="標楷體" w:hAnsi="標楷體" w:cs="Times New Roman" w:hint="eastAsia"/>
          <w:b/>
        </w:rPr>
        <w:t>經費支出項目及標準</w:t>
      </w:r>
    </w:p>
    <w:p w:rsidR="002B2E2D" w:rsidRDefault="002B2E2D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社群種類及經費上限：</w:t>
      </w:r>
    </w:p>
    <w:p w:rsidR="002B2E2D" w:rsidRPr="002B2E2D" w:rsidRDefault="002B2E2D" w:rsidP="002B2E2D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2B2E2D">
        <w:rPr>
          <w:rFonts w:ascii="標楷體" w:eastAsia="標楷體" w:hAnsi="標楷體" w:cs="Times New Roman" w:hint="eastAsia"/>
        </w:rPr>
        <w:t>專業發展（一年運作至少四次，且包含備觀議課）</w:t>
      </w:r>
      <w:r>
        <w:rPr>
          <w:rFonts w:ascii="標楷體" w:eastAsia="標楷體" w:hAnsi="標楷體" w:cs="Times New Roman" w:hint="eastAsia"/>
        </w:rPr>
        <w:t>，最高</w:t>
      </w:r>
      <w:r w:rsidRPr="002B2E2D">
        <w:rPr>
          <w:rFonts w:ascii="標楷體" w:eastAsia="標楷體" w:hAnsi="標楷體" w:cs="Times New Roman" w:hint="eastAsia"/>
        </w:rPr>
        <w:t>10</w:t>
      </w:r>
      <w:r>
        <w:rPr>
          <w:rFonts w:ascii="標楷體" w:eastAsia="標楷體" w:hAnsi="標楷體" w:cs="Times New Roman" w:hint="eastAsia"/>
        </w:rPr>
        <w:t>,</w:t>
      </w:r>
      <w:r w:rsidRPr="002B2E2D">
        <w:rPr>
          <w:rFonts w:ascii="標楷體" w:eastAsia="標楷體" w:hAnsi="標楷體" w:cs="Times New Roman" w:hint="eastAsia"/>
        </w:rPr>
        <w:t>000</w:t>
      </w:r>
      <w:r>
        <w:rPr>
          <w:rFonts w:ascii="標楷體" w:eastAsia="標楷體" w:hAnsi="標楷體" w:cs="Times New Roman" w:hint="eastAsia"/>
        </w:rPr>
        <w:t>元。</w:t>
      </w:r>
    </w:p>
    <w:p w:rsidR="002B2E2D" w:rsidRPr="002B2E2D" w:rsidRDefault="002B2E2D" w:rsidP="002B2E2D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2B2E2D">
        <w:rPr>
          <w:rFonts w:ascii="標楷體" w:eastAsia="標楷體" w:hAnsi="標楷體" w:cs="Times New Roman" w:hint="eastAsia"/>
        </w:rPr>
        <w:t>專業精進（一年運作至少六次，且包含備觀議課），最高15</w:t>
      </w:r>
      <w:r>
        <w:rPr>
          <w:rFonts w:ascii="標楷體" w:eastAsia="標楷體" w:hAnsi="標楷體" w:cs="Times New Roman" w:hint="eastAsia"/>
        </w:rPr>
        <w:t>,</w:t>
      </w:r>
      <w:r w:rsidRPr="002B2E2D">
        <w:rPr>
          <w:rFonts w:ascii="標楷體" w:eastAsia="標楷體" w:hAnsi="標楷體" w:cs="Times New Roman" w:hint="eastAsia"/>
        </w:rPr>
        <w:t>000元。</w:t>
      </w:r>
    </w:p>
    <w:p w:rsidR="002B2E2D" w:rsidRPr="002B2E2D" w:rsidRDefault="002B2E2D" w:rsidP="002B2E2D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2B2E2D">
        <w:rPr>
          <w:rFonts w:ascii="標楷體" w:eastAsia="標楷體" w:hAnsi="標楷體" w:cs="Times New Roman" w:hint="eastAsia"/>
        </w:rPr>
        <w:t>專業分享（一年運作至少八次，且包含備觀議課、並於校內／外分享等），最高20</w:t>
      </w:r>
      <w:r>
        <w:rPr>
          <w:rFonts w:ascii="標楷體" w:eastAsia="標楷體" w:hAnsi="標楷體" w:cs="Times New Roman"/>
        </w:rPr>
        <w:t>,</w:t>
      </w:r>
      <w:r w:rsidRPr="002B2E2D">
        <w:rPr>
          <w:rFonts w:ascii="標楷體" w:eastAsia="標楷體" w:hAnsi="標楷體" w:cs="Times New Roman" w:hint="eastAsia"/>
        </w:rPr>
        <w:t>000元。</w:t>
      </w:r>
    </w:p>
    <w:p w:rsidR="002B2E2D" w:rsidRPr="002B2E2D" w:rsidRDefault="002B2E2D" w:rsidP="002B2E2D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proofErr w:type="gramStart"/>
      <w:r w:rsidRPr="002B2E2D">
        <w:rPr>
          <w:rFonts w:ascii="標楷體" w:eastAsia="標楷體" w:hAnsi="標楷體" w:cs="Times New Roman" w:hint="eastAsia"/>
        </w:rPr>
        <w:t>跨校社群</w:t>
      </w:r>
      <w:proofErr w:type="gramEnd"/>
      <w:r w:rsidRPr="002B2E2D">
        <w:rPr>
          <w:rFonts w:ascii="標楷體" w:eastAsia="標楷體" w:hAnsi="標楷體" w:cs="Times New Roman" w:hint="eastAsia"/>
        </w:rPr>
        <w:t>（至少3校，12人以上，每個社群補助25,000元，每增跨一校增加5,000元，以5校35,000為上限），最高35000元。</w:t>
      </w:r>
    </w:p>
    <w:p w:rsidR="002B2E2D" w:rsidRDefault="002B2E2D" w:rsidP="002B2E2D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2B2E2D">
        <w:rPr>
          <w:rFonts w:ascii="標楷體" w:eastAsia="標楷體" w:hAnsi="標楷體" w:cs="Times New Roman" w:hint="eastAsia"/>
        </w:rPr>
        <w:t>全市社群由教育處委託、以全市教師為對象推動之社群(含國中小) ，最高50</w:t>
      </w:r>
      <w:r>
        <w:rPr>
          <w:rFonts w:ascii="標楷體" w:eastAsia="標楷體" w:hAnsi="標楷體" w:cs="Times New Roman"/>
        </w:rPr>
        <w:t>,</w:t>
      </w:r>
      <w:r w:rsidRPr="002B2E2D">
        <w:rPr>
          <w:rFonts w:ascii="標楷體" w:eastAsia="標楷體" w:hAnsi="標楷體" w:cs="Times New Roman" w:hint="eastAsia"/>
        </w:rPr>
        <w:t>000元。</w:t>
      </w:r>
    </w:p>
    <w:p w:rsidR="0078254A" w:rsidRPr="00253ACF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 w:rsidRPr="00253ACF">
        <w:rPr>
          <w:rFonts w:ascii="標楷體" w:eastAsia="標楷體" w:hAnsi="標楷體" w:cs="Times New Roman" w:hint="eastAsia"/>
        </w:rPr>
        <w:t>講師鐘點費：</w:t>
      </w:r>
    </w:p>
    <w:p w:rsidR="0078254A" w:rsidRPr="00253ACF" w:rsidRDefault="0078254A" w:rsidP="0078254A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proofErr w:type="gramStart"/>
      <w:r w:rsidRPr="00253ACF">
        <w:rPr>
          <w:rFonts w:ascii="標楷體" w:eastAsia="標楷體" w:hAnsi="標楷體" w:cs="Times New Roman" w:hint="eastAsia"/>
        </w:rPr>
        <w:t>內聘講座</w:t>
      </w:r>
      <w:proofErr w:type="gramEnd"/>
      <w:r w:rsidRPr="00253ACF">
        <w:rPr>
          <w:rFonts w:ascii="標楷體" w:eastAsia="標楷體" w:hAnsi="標楷體" w:cs="Times New Roman" w:hint="eastAsia"/>
        </w:rPr>
        <w:t>：每節（以50分鐘計）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,</w:t>
      </w:r>
      <w:r>
        <w:rPr>
          <w:rFonts w:ascii="標楷體" w:eastAsia="標楷體" w:hAnsi="標楷體" w:cs="Times New Roman" w:hint="eastAsia"/>
        </w:rPr>
        <w:t>0</w:t>
      </w:r>
      <w:r w:rsidRPr="00253ACF">
        <w:rPr>
          <w:rFonts w:ascii="標楷體" w:eastAsia="標楷體" w:hAnsi="標楷體" w:cs="Times New Roman" w:hint="eastAsia"/>
        </w:rPr>
        <w:t>00元。</w:t>
      </w:r>
    </w:p>
    <w:p w:rsidR="0078254A" w:rsidRDefault="0078254A" w:rsidP="0078254A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253ACF">
        <w:rPr>
          <w:rFonts w:ascii="標楷體" w:eastAsia="標楷體" w:hAnsi="標楷體" w:cs="Times New Roman" w:hint="eastAsia"/>
        </w:rPr>
        <w:t>外聘講座：每節（以50分鐘計）</w:t>
      </w:r>
      <w:r>
        <w:rPr>
          <w:rFonts w:ascii="標楷體" w:eastAsia="標楷體" w:hAnsi="標楷體" w:cs="Times New Roman"/>
        </w:rPr>
        <w:t>2</w:t>
      </w:r>
      <w:r w:rsidRPr="00253ACF">
        <w:rPr>
          <w:rFonts w:ascii="標楷體" w:eastAsia="標楷體" w:hAnsi="標楷體" w:cs="Times New Roman" w:hint="eastAsia"/>
        </w:rPr>
        <w:t>,</w:t>
      </w:r>
      <w:r w:rsidR="00541E54">
        <w:rPr>
          <w:rFonts w:ascii="標楷體" w:eastAsia="標楷體" w:hAnsi="標楷體" w:cs="Times New Roman" w:hint="eastAsia"/>
        </w:rPr>
        <w:t>0</w:t>
      </w:r>
      <w:r w:rsidRPr="00253ACF">
        <w:rPr>
          <w:rFonts w:ascii="標楷體" w:eastAsia="標楷體" w:hAnsi="標楷體" w:cs="Times New Roman" w:hint="eastAsia"/>
        </w:rPr>
        <w:t>00元。</w:t>
      </w:r>
    </w:p>
    <w:p w:rsidR="0078254A" w:rsidRDefault="0078254A" w:rsidP="00541E54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助理講師：</w:t>
      </w:r>
      <w:r w:rsidR="009F0D94" w:rsidRPr="00541E54">
        <w:rPr>
          <w:rFonts w:ascii="標楷體" w:eastAsia="標楷體" w:hAnsi="標楷體" w:cs="Times New Roman" w:hint="eastAsia"/>
        </w:rPr>
        <w:t>助理講師需</w:t>
      </w:r>
      <w:r w:rsidR="009F0D94" w:rsidRPr="00541E54">
        <w:rPr>
          <w:rFonts w:ascii="標楷體" w:eastAsia="標楷體" w:hAnsi="標楷體" w:cs="Times New Roman" w:hint="eastAsia"/>
          <w:u w:val="single"/>
        </w:rPr>
        <w:t>有協助授課之事實</w:t>
      </w:r>
      <w:r w:rsidR="009F0D94" w:rsidRPr="00541E54">
        <w:rPr>
          <w:rFonts w:ascii="標楷體" w:eastAsia="標楷體" w:hAnsi="標楷體" w:cs="Times New Roman" w:hint="eastAsia"/>
        </w:rPr>
        <w:t>，</w:t>
      </w:r>
      <w:r w:rsidR="009F0D94" w:rsidRPr="00541E54">
        <w:rPr>
          <w:rFonts w:ascii="標楷體" w:eastAsia="標楷體" w:hAnsi="標楷體" w:cs="Times New Roman" w:hint="eastAsia"/>
          <w:u w:val="single"/>
        </w:rPr>
        <w:t>講述型課程</w:t>
      </w:r>
      <w:proofErr w:type="gramStart"/>
      <w:r w:rsidR="009F0D94" w:rsidRPr="00541E54">
        <w:rPr>
          <w:rFonts w:ascii="標楷體" w:eastAsia="標楷體" w:hAnsi="標楷體" w:cs="Times New Roman" w:hint="eastAsia"/>
          <w:u w:val="single"/>
        </w:rPr>
        <w:t>不</w:t>
      </w:r>
      <w:proofErr w:type="gramEnd"/>
      <w:r w:rsidR="009F0D94" w:rsidRPr="00541E54">
        <w:rPr>
          <w:rFonts w:ascii="標楷體" w:eastAsia="標楷體" w:hAnsi="標楷體" w:cs="Times New Roman" w:hint="eastAsia"/>
          <w:u w:val="single"/>
        </w:rPr>
        <w:t>編列助理講師</w:t>
      </w:r>
      <w:r w:rsidR="009F0D94" w:rsidRPr="00541E54">
        <w:rPr>
          <w:rFonts w:ascii="標楷體" w:eastAsia="標楷體" w:hAnsi="標楷體" w:cs="Times New Roman"/>
        </w:rPr>
        <w:t>(</w:t>
      </w:r>
      <w:r w:rsidR="009F0D94" w:rsidRPr="00541E54">
        <w:rPr>
          <w:rFonts w:ascii="標楷體" w:eastAsia="標楷體" w:hAnsi="標楷體" w:cs="Times New Roman" w:hint="eastAsia"/>
        </w:rPr>
        <w:t>如係兩人講述，依未滿一節減半支給。</w:t>
      </w:r>
      <w:proofErr w:type="gramStart"/>
      <w:r w:rsidR="009F0D94" w:rsidRPr="00541E54">
        <w:rPr>
          <w:rFonts w:ascii="標楷體" w:eastAsia="標楷體" w:hAnsi="標楷體" w:cs="Times New Roman"/>
        </w:rPr>
        <w:t>)</w:t>
      </w:r>
      <w:r w:rsidR="009F0D94" w:rsidRPr="00541E54">
        <w:rPr>
          <w:rFonts w:ascii="標楷體" w:eastAsia="標楷體" w:hAnsi="標楷體" w:cs="Times New Roman" w:hint="eastAsia"/>
        </w:rPr>
        <w:t>外聘助理講師</w:t>
      </w:r>
      <w:proofErr w:type="gramEnd"/>
      <w:r w:rsidR="009F0D94" w:rsidRPr="00541E54">
        <w:rPr>
          <w:rFonts w:ascii="標楷體" w:eastAsia="標楷體" w:hAnsi="標楷體" w:cs="Times New Roman"/>
        </w:rPr>
        <w:t>1000/</w:t>
      </w:r>
      <w:r w:rsidR="009F0D94" w:rsidRPr="00541E54">
        <w:rPr>
          <w:rFonts w:ascii="標楷體" w:eastAsia="標楷體" w:hAnsi="標楷體" w:cs="Times New Roman" w:hint="eastAsia"/>
        </w:rPr>
        <w:t>節，內聘助理講師</w:t>
      </w:r>
      <w:r w:rsidR="009F0D94" w:rsidRPr="00541E54">
        <w:rPr>
          <w:rFonts w:ascii="標楷體" w:eastAsia="標楷體" w:hAnsi="標楷體" w:cs="Times New Roman"/>
        </w:rPr>
        <w:t>500</w:t>
      </w:r>
      <w:r w:rsidR="009F0D94" w:rsidRPr="00541E54">
        <w:rPr>
          <w:rFonts w:ascii="標楷體" w:eastAsia="標楷體" w:hAnsi="標楷體" w:cs="Times New Roman" w:hint="eastAsia"/>
        </w:rPr>
        <w:t>元</w:t>
      </w:r>
      <w:r w:rsidR="009F0D94" w:rsidRPr="00541E54">
        <w:rPr>
          <w:rFonts w:ascii="標楷體" w:eastAsia="標楷體" w:hAnsi="標楷體" w:cs="Times New Roman"/>
        </w:rPr>
        <w:t>/</w:t>
      </w:r>
      <w:r w:rsidR="009F0D94" w:rsidRPr="00541E54">
        <w:rPr>
          <w:rFonts w:ascii="標楷體" w:eastAsia="標楷體" w:hAnsi="標楷體" w:cs="Times New Roman" w:hint="eastAsia"/>
        </w:rPr>
        <w:t>節。</w:t>
      </w:r>
      <w:r w:rsidR="009F0D94" w:rsidRPr="00541E54">
        <w:rPr>
          <w:rFonts w:ascii="標楷體" w:eastAsia="標楷體" w:hAnsi="標楷體" w:cs="Times New Roman"/>
        </w:rPr>
        <w:t>(</w:t>
      </w:r>
      <w:r w:rsidR="009F0D94" w:rsidRPr="00541E54">
        <w:rPr>
          <w:rFonts w:ascii="標楷體" w:eastAsia="標楷體" w:hAnsi="標楷體" w:cs="Times New Roman" w:hint="eastAsia"/>
          <w:u w:val="single"/>
        </w:rPr>
        <w:t>外聘講師之內聘助理講師</w:t>
      </w:r>
      <w:r w:rsidR="009F0D94" w:rsidRPr="00541E54">
        <w:rPr>
          <w:rFonts w:ascii="標楷體" w:eastAsia="標楷體" w:hAnsi="標楷體" w:cs="Times New Roman"/>
          <w:u w:val="single"/>
        </w:rPr>
        <w:t>500/</w:t>
      </w:r>
      <w:r w:rsidR="009F0D94" w:rsidRPr="00541E54">
        <w:rPr>
          <w:rFonts w:ascii="標楷體" w:eastAsia="標楷體" w:hAnsi="標楷體" w:cs="Times New Roman" w:hint="eastAsia"/>
          <w:u w:val="single"/>
        </w:rPr>
        <w:t>節</w:t>
      </w:r>
      <w:r w:rsidR="009F0D94" w:rsidRPr="00541E54">
        <w:rPr>
          <w:rFonts w:ascii="標楷體" w:eastAsia="標楷體" w:hAnsi="標楷體" w:cs="Times New Roman"/>
        </w:rPr>
        <w:t>)</w:t>
      </w:r>
      <w:r w:rsidR="009F0D94" w:rsidRPr="00541E54">
        <w:rPr>
          <w:rFonts w:ascii="標楷體" w:eastAsia="標楷體" w:hAnsi="標楷體" w:cs="Times New Roman" w:hint="eastAsia"/>
        </w:rPr>
        <w:t>。</w:t>
      </w:r>
    </w:p>
    <w:p w:rsidR="00541E54" w:rsidRPr="00541E54" w:rsidRDefault="009F0D94" w:rsidP="00541E54">
      <w:pPr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  <w:u w:val="single"/>
        </w:rPr>
        <w:t>確有分組或實作之助理講師需求，以超過</w:t>
      </w:r>
      <w:r w:rsidRPr="00541E54">
        <w:rPr>
          <w:rFonts w:ascii="標楷體" w:eastAsia="標楷體" w:hAnsi="標楷體" w:cs="Times New Roman"/>
          <w:u w:val="single"/>
        </w:rPr>
        <w:t>30</w:t>
      </w:r>
      <w:r w:rsidRPr="00541E54">
        <w:rPr>
          <w:rFonts w:ascii="標楷體" w:eastAsia="標楷體" w:hAnsi="標楷體" w:cs="Times New Roman" w:hint="eastAsia"/>
          <w:u w:val="single"/>
        </w:rPr>
        <w:t>人編列</w:t>
      </w:r>
      <w:r w:rsidRPr="00541E54">
        <w:rPr>
          <w:rFonts w:ascii="標楷體" w:eastAsia="標楷體" w:hAnsi="標楷體" w:cs="Times New Roman"/>
          <w:u w:val="single"/>
        </w:rPr>
        <w:t>1</w:t>
      </w:r>
      <w:r w:rsidRPr="00541E54">
        <w:rPr>
          <w:rFonts w:ascii="標楷體" w:eastAsia="標楷體" w:hAnsi="標楷體" w:cs="Times New Roman" w:hint="eastAsia"/>
          <w:u w:val="single"/>
        </w:rPr>
        <w:t>位助理講師為原則</w:t>
      </w:r>
      <w:r w:rsidRPr="00541E54">
        <w:rPr>
          <w:rFonts w:ascii="標楷體" w:eastAsia="標楷體" w:hAnsi="標楷體" w:cs="Times New Roman" w:hint="eastAsia"/>
        </w:rPr>
        <w:t>，以此類推，不宜過於浮編。</w:t>
      </w:r>
    </w:p>
    <w:p w:rsidR="0078254A" w:rsidRDefault="0078254A" w:rsidP="0078254A">
      <w:pPr>
        <w:pStyle w:val="ac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45377B">
        <w:rPr>
          <w:rFonts w:ascii="標楷體" w:eastAsia="標楷體" w:hAnsi="標楷體" w:cs="Times New Roman" w:hint="eastAsia"/>
        </w:rPr>
        <w:t>社群內教師</w:t>
      </w:r>
      <w:proofErr w:type="gramStart"/>
      <w:r w:rsidRPr="0045377B">
        <w:rPr>
          <w:rFonts w:ascii="標楷體" w:eastAsia="標楷體" w:hAnsi="標楷體" w:cs="Times New Roman" w:hint="eastAsia"/>
        </w:rPr>
        <w:t>不得互聘為</w:t>
      </w:r>
      <w:proofErr w:type="gramEnd"/>
      <w:r w:rsidRPr="0045377B">
        <w:rPr>
          <w:rFonts w:ascii="標楷體" w:eastAsia="標楷體" w:hAnsi="標楷體" w:cs="Times New Roman" w:hint="eastAsia"/>
        </w:rPr>
        <w:t>講師。</w:t>
      </w:r>
    </w:p>
    <w:p w:rsidR="00541E54" w:rsidRDefault="00541E54" w:rsidP="0078254A">
      <w:pPr>
        <w:pStyle w:val="ac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</w:rPr>
        <w:t>課程表中應呈現內外聘講師、助理講師之單位職稱及姓名（暫定可，但註記內、外聘）及時間</w:t>
      </w:r>
      <w:proofErr w:type="gramStart"/>
      <w:r w:rsidRPr="00541E54">
        <w:rPr>
          <w:rFonts w:ascii="標楷體" w:eastAsia="標楷體" w:hAnsi="標楷體" w:cs="Times New Roman" w:hint="eastAsia"/>
        </w:rPr>
        <w:t>起迄</w:t>
      </w:r>
      <w:proofErr w:type="gramEnd"/>
      <w:r w:rsidRPr="00541E54">
        <w:rPr>
          <w:rFonts w:ascii="標楷體" w:eastAsia="標楷體" w:hAnsi="標楷體" w:cs="Times New Roman" w:hint="eastAsia"/>
        </w:rPr>
        <w:t>、時數，要與經費概算表對應。</w:t>
      </w:r>
    </w:p>
    <w:p w:rsidR="00541E54" w:rsidRPr="00541E54" w:rsidRDefault="00541E54" w:rsidP="00541E54">
      <w:pPr>
        <w:pStyle w:val="ac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</w:rPr>
        <w:t>外聘專家學者於觀課或影片欣賞時段，</w:t>
      </w:r>
      <w:r w:rsidRPr="00541E54">
        <w:rPr>
          <w:rFonts w:ascii="標楷體" w:eastAsia="標楷體" w:hAnsi="標楷體" w:cs="Times New Roman" w:hint="eastAsia"/>
          <w:u w:val="single"/>
        </w:rPr>
        <w:t>無授課之事實，不可編列鐘點費。</w:t>
      </w:r>
    </w:p>
    <w:p w:rsidR="00541E54" w:rsidRDefault="00541E54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出席費：</w:t>
      </w:r>
    </w:p>
    <w:p w:rsidR="008406AC" w:rsidRPr="009A1EAF" w:rsidRDefault="009F0D94" w:rsidP="009A1EAF">
      <w:pPr>
        <w:pStyle w:val="ac"/>
        <w:numPr>
          <w:ilvl w:val="0"/>
          <w:numId w:val="22"/>
        </w:numPr>
        <w:ind w:leftChars="0"/>
        <w:rPr>
          <w:rFonts w:ascii="標楷體" w:eastAsia="標楷體" w:hAnsi="標楷體" w:cs="Times New Roman"/>
        </w:rPr>
      </w:pPr>
      <w:r w:rsidRPr="009A1EAF">
        <w:rPr>
          <w:rFonts w:ascii="標楷體" w:eastAsia="標楷體" w:hAnsi="標楷體" w:cs="Times New Roman" w:hint="eastAsia"/>
        </w:rPr>
        <w:t>出席費之支給，以每次會議新臺幣2500元為上限，由各機關學校視會議諮詢性質及</w:t>
      </w:r>
      <w:r w:rsidRPr="009A1EAF">
        <w:rPr>
          <w:rFonts w:ascii="標楷體" w:eastAsia="標楷體" w:hAnsi="標楷體" w:cs="Times New Roman" w:hint="eastAsia"/>
          <w:u w:val="single"/>
        </w:rPr>
        <w:t>業務繁簡</w:t>
      </w:r>
      <w:r w:rsidRPr="009A1EAF">
        <w:rPr>
          <w:rFonts w:ascii="標楷體" w:eastAsia="標楷體" w:hAnsi="標楷體" w:cs="Times New Roman" w:hint="eastAsia"/>
        </w:rPr>
        <w:t>程度支給。</w:t>
      </w:r>
    </w:p>
    <w:p w:rsidR="008406AC" w:rsidRPr="009A1EAF" w:rsidRDefault="009F0D94" w:rsidP="009A1EAF">
      <w:pPr>
        <w:pStyle w:val="ac"/>
        <w:numPr>
          <w:ilvl w:val="0"/>
          <w:numId w:val="22"/>
        </w:numPr>
        <w:ind w:leftChars="0"/>
        <w:rPr>
          <w:rFonts w:ascii="標楷體" w:eastAsia="標楷體" w:hAnsi="標楷體" w:cs="Times New Roman"/>
        </w:rPr>
      </w:pPr>
      <w:r w:rsidRPr="009A1EAF">
        <w:rPr>
          <w:rFonts w:ascii="標楷體" w:eastAsia="標楷體" w:hAnsi="標楷體" w:cs="Times New Roman" w:hint="eastAsia"/>
        </w:rPr>
        <w:lastRenderedPageBreak/>
        <w:t>有下列情形之</w:t>
      </w:r>
      <w:proofErr w:type="gramStart"/>
      <w:r w:rsidRPr="009A1EAF">
        <w:rPr>
          <w:rFonts w:ascii="標楷體" w:eastAsia="標楷體" w:hAnsi="標楷體" w:cs="Times New Roman" w:hint="eastAsia"/>
        </w:rPr>
        <w:t>一</w:t>
      </w:r>
      <w:proofErr w:type="gramEnd"/>
      <w:r w:rsidRPr="009A1EAF">
        <w:rPr>
          <w:rFonts w:ascii="標楷體" w:eastAsia="標楷體" w:hAnsi="標楷體" w:cs="Times New Roman" w:hint="eastAsia"/>
        </w:rPr>
        <w:t>者，不得支給出席費：</w:t>
      </w:r>
    </w:p>
    <w:p w:rsidR="008406AC" w:rsidRPr="009A1EAF" w:rsidRDefault="009F0D94" w:rsidP="009A1EAF">
      <w:pPr>
        <w:pStyle w:val="ac"/>
        <w:numPr>
          <w:ilvl w:val="1"/>
          <w:numId w:val="26"/>
        </w:numPr>
        <w:ind w:leftChars="0"/>
        <w:rPr>
          <w:rFonts w:ascii="標楷體" w:eastAsia="標楷體" w:hAnsi="標楷體" w:cs="Times New Roman"/>
        </w:rPr>
      </w:pPr>
      <w:r w:rsidRPr="009A1EAF">
        <w:rPr>
          <w:rFonts w:ascii="標楷體" w:eastAsia="標楷體" w:hAnsi="標楷體" w:cs="Times New Roman" w:hint="eastAsia"/>
        </w:rPr>
        <w:t>各機關學校召開之會議屬一般經常性業務會議。</w:t>
      </w:r>
    </w:p>
    <w:p w:rsidR="008406AC" w:rsidRPr="009A1EAF" w:rsidRDefault="009F0D94" w:rsidP="009A1EAF">
      <w:pPr>
        <w:pStyle w:val="ac"/>
        <w:numPr>
          <w:ilvl w:val="1"/>
          <w:numId w:val="26"/>
        </w:numPr>
        <w:ind w:leftChars="0"/>
        <w:rPr>
          <w:rFonts w:ascii="標楷體" w:eastAsia="標楷體" w:hAnsi="標楷體" w:cs="Times New Roman"/>
        </w:rPr>
      </w:pPr>
      <w:r w:rsidRPr="009A1EAF">
        <w:rPr>
          <w:rFonts w:ascii="標楷體" w:eastAsia="標楷體" w:hAnsi="標楷體" w:cs="Times New Roman" w:hint="eastAsia"/>
        </w:rPr>
        <w:t>未親自出席，而以書面、錄音或錄影等方式提供意見。</w:t>
      </w:r>
    </w:p>
    <w:p w:rsidR="00541E54" w:rsidRPr="009A1EAF" w:rsidRDefault="009F0D94" w:rsidP="009A1EAF">
      <w:pPr>
        <w:pStyle w:val="ac"/>
        <w:numPr>
          <w:ilvl w:val="1"/>
          <w:numId w:val="26"/>
        </w:numPr>
        <w:ind w:leftChars="0"/>
        <w:rPr>
          <w:rFonts w:ascii="標楷體" w:eastAsia="標楷體" w:hAnsi="標楷體" w:cs="Times New Roman"/>
        </w:rPr>
      </w:pPr>
      <w:r w:rsidRPr="009A1EAF">
        <w:rPr>
          <w:rFonts w:ascii="標楷體" w:eastAsia="標楷體" w:hAnsi="標楷體" w:cs="Times New Roman" w:hint="eastAsia"/>
        </w:rPr>
        <w:t>受補助機關學校人員，出席其受補助計畫之相關會議。</w:t>
      </w:r>
    </w:p>
    <w:p w:rsidR="0078254A" w:rsidRPr="00541E54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 w:rsidRPr="003125E2">
        <w:rPr>
          <w:rFonts w:ascii="標楷體" w:eastAsia="標楷體" w:hAnsi="標楷體" w:cs="Times New Roman" w:hint="eastAsia"/>
        </w:rPr>
        <w:t>資料蒐集費：</w:t>
      </w:r>
      <w:r w:rsidR="009F0D94" w:rsidRPr="00541E54">
        <w:rPr>
          <w:rFonts w:ascii="標楷體" w:eastAsia="標楷體" w:hAnsi="標楷體" w:cs="Times New Roman" w:hint="eastAsia"/>
        </w:rPr>
        <w:t>應於計畫實施內容</w:t>
      </w:r>
      <w:r w:rsidR="009F0D94" w:rsidRPr="00541E54">
        <w:rPr>
          <w:rFonts w:ascii="標楷體" w:eastAsia="標楷體" w:hAnsi="標楷體" w:cs="Times New Roman" w:hint="eastAsia"/>
          <w:b/>
          <w:bCs/>
          <w:u w:val="single"/>
        </w:rPr>
        <w:t>具體說明其需求的必要</w:t>
      </w:r>
      <w:r w:rsidR="009F0D94" w:rsidRPr="00541E54">
        <w:rPr>
          <w:rFonts w:ascii="標楷體" w:eastAsia="標楷體" w:hAnsi="標楷體" w:cs="Times New Roman" w:hint="eastAsia"/>
        </w:rPr>
        <w:t>，始得編列。如</w:t>
      </w:r>
      <w:r w:rsidR="009F0D94" w:rsidRPr="00541E54">
        <w:rPr>
          <w:rFonts w:ascii="標楷體" w:eastAsia="標楷體" w:hAnsi="標楷體" w:cs="Times New Roman" w:hint="eastAsia"/>
          <w:u w:val="single"/>
        </w:rPr>
        <w:t>購置圖書應與計畫直接有關，且於計畫申請書詳列其名稱、數量、單價及總價</w:t>
      </w:r>
      <w:r w:rsidR="009F0D94" w:rsidRPr="00541E54">
        <w:rPr>
          <w:rFonts w:ascii="標楷體" w:eastAsia="標楷體" w:hAnsi="標楷體" w:cs="Times New Roman" w:hint="eastAsia"/>
        </w:rPr>
        <w:t>。</w:t>
      </w:r>
    </w:p>
    <w:p w:rsidR="0078254A" w:rsidRPr="000130B6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  <w:bCs/>
        </w:rPr>
      </w:pPr>
      <w:r w:rsidRPr="003332F6">
        <w:rPr>
          <w:rFonts w:ascii="標楷體" w:eastAsia="標楷體" w:hAnsi="標楷體" w:cs="Times New Roman" w:hint="eastAsia"/>
        </w:rPr>
        <w:t>場地</w:t>
      </w:r>
      <w:r w:rsidRPr="000130B6">
        <w:rPr>
          <w:rFonts w:ascii="標楷體" w:eastAsia="標楷體" w:hAnsi="標楷體" w:cs="Times New Roman" w:hint="eastAsia"/>
          <w:bCs/>
        </w:rPr>
        <w:t>佈置費與場地使用費：場地佈置費每場以不超過新臺幣3,000元為限，同一主題多日研習不宜按日編列。半日或一日之講授研習，場</w:t>
      </w:r>
      <w:proofErr w:type="gramStart"/>
      <w:r w:rsidRPr="000130B6">
        <w:rPr>
          <w:rFonts w:ascii="標楷體" w:eastAsia="標楷體" w:hAnsi="標楷體" w:cs="Times New Roman" w:hint="eastAsia"/>
          <w:bCs/>
        </w:rPr>
        <w:t>佈費請</w:t>
      </w:r>
      <w:proofErr w:type="gramEnd"/>
      <w:r w:rsidRPr="000130B6">
        <w:rPr>
          <w:rFonts w:ascii="標楷體" w:eastAsia="標楷體" w:hAnsi="標楷體" w:cs="Times New Roman" w:hint="eastAsia"/>
          <w:bCs/>
        </w:rPr>
        <w:t>酌500-1,000元為宜，撙節公帑，經費優先運用於增能內涵。不補助內部場地使用費，惟內部場地有對外收費，且供計畫使用者，不</w:t>
      </w:r>
      <w:r>
        <w:rPr>
          <w:rFonts w:ascii="標楷體" w:eastAsia="標楷體" w:hAnsi="標楷體" w:cs="Times New Roman" w:hint="eastAsia"/>
          <w:bCs/>
        </w:rPr>
        <w:t>在</w:t>
      </w:r>
      <w:r w:rsidRPr="000130B6">
        <w:rPr>
          <w:rFonts w:ascii="標楷體" w:eastAsia="標楷體" w:hAnsi="標楷體" w:cs="Times New Roman" w:hint="eastAsia"/>
          <w:bCs/>
        </w:rPr>
        <w:t>此限。</w:t>
      </w:r>
    </w:p>
    <w:p w:rsidR="0078254A" w:rsidRPr="003125E2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講義</w:t>
      </w:r>
      <w:r w:rsidRPr="003125E2">
        <w:rPr>
          <w:rFonts w:ascii="標楷體" w:eastAsia="標楷體" w:hAnsi="標楷體" w:cs="Times New Roman" w:hint="eastAsia"/>
        </w:rPr>
        <w:t>費：每人每次不超過100元。</w:t>
      </w:r>
    </w:p>
    <w:p w:rsidR="00541E54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 w:rsidRPr="00253ACF">
        <w:rPr>
          <w:rFonts w:ascii="標楷體" w:eastAsia="標楷體" w:hAnsi="標楷體" w:cs="Times New Roman" w:hint="eastAsia"/>
        </w:rPr>
        <w:t>膳食費：</w:t>
      </w:r>
    </w:p>
    <w:p w:rsidR="00541E54" w:rsidRDefault="00541E54" w:rsidP="00541E54">
      <w:pPr>
        <w:pStyle w:val="ac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</w:rPr>
        <w:t>研習時間須超過</w:t>
      </w:r>
      <w:r w:rsidRPr="00541E54">
        <w:rPr>
          <w:rFonts w:ascii="標楷體" w:eastAsia="標楷體" w:hAnsi="標楷體" w:cs="Times New Roman" w:hint="eastAsia"/>
          <w:bCs/>
          <w:u w:val="single"/>
        </w:rPr>
        <w:t>12：30及17：30始得編列</w:t>
      </w:r>
      <w:r>
        <w:rPr>
          <w:rFonts w:ascii="標楷體" w:eastAsia="標楷體" w:hAnsi="標楷體" w:cs="Times New Roman" w:hint="eastAsia"/>
          <w:bCs/>
          <w:u w:val="single"/>
        </w:rPr>
        <w:t>。</w:t>
      </w:r>
    </w:p>
    <w:p w:rsidR="00541E54" w:rsidRDefault="0078254A" w:rsidP="00541E54">
      <w:pPr>
        <w:pStyle w:val="ac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253ACF">
        <w:rPr>
          <w:rFonts w:ascii="標楷體" w:eastAsia="標楷體" w:hAnsi="標楷體" w:cs="Times New Roman" w:hint="eastAsia"/>
        </w:rPr>
        <w:t>每人每次不超過80元為限。</w:t>
      </w:r>
    </w:p>
    <w:p w:rsidR="00541E54" w:rsidRPr="00541E54" w:rsidRDefault="009F0D94" w:rsidP="00541E54">
      <w:pPr>
        <w:pStyle w:val="ac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</w:rPr>
        <w:t>依規定不得編列茶水費名稱，如有</w:t>
      </w:r>
      <w:proofErr w:type="gramStart"/>
      <w:r w:rsidRPr="00541E54">
        <w:rPr>
          <w:rFonts w:ascii="標楷體" w:eastAsia="標楷體" w:hAnsi="標楷體" w:cs="Times New Roman" w:hint="eastAsia"/>
        </w:rPr>
        <w:t>需要請編在</w:t>
      </w:r>
      <w:proofErr w:type="gramEnd"/>
      <w:r w:rsidRPr="00541E54">
        <w:rPr>
          <w:rFonts w:ascii="標楷體" w:eastAsia="標楷體" w:hAnsi="標楷體" w:cs="Times New Roman" w:hint="eastAsia"/>
        </w:rPr>
        <w:t>膳費項下，以不超過20元為原則。</w:t>
      </w:r>
    </w:p>
    <w:p w:rsidR="00541E54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Times New Roman"/>
        </w:rPr>
      </w:pPr>
      <w:r w:rsidRPr="0078254A">
        <w:rPr>
          <w:rFonts w:ascii="標楷體" w:eastAsia="標楷體" w:hAnsi="標楷體" w:cs="Times New Roman" w:hint="eastAsia"/>
        </w:rPr>
        <w:t>雜支：</w:t>
      </w:r>
    </w:p>
    <w:p w:rsidR="0078254A" w:rsidRDefault="0078254A" w:rsidP="00541E54">
      <w:pPr>
        <w:pStyle w:val="ac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78254A">
        <w:rPr>
          <w:rFonts w:ascii="標楷體" w:eastAsia="標楷體" w:hAnsi="標楷體" w:cs="Times New Roman" w:hint="eastAsia"/>
        </w:rPr>
        <w:t>不超過業務費</w:t>
      </w:r>
      <w:r w:rsidR="00541E54">
        <w:rPr>
          <w:rFonts w:ascii="標楷體" w:eastAsia="標楷體" w:hAnsi="標楷體" w:cs="Times New Roman" w:hint="eastAsia"/>
        </w:rPr>
        <w:t>6</w:t>
      </w:r>
      <w:r w:rsidRPr="0078254A">
        <w:rPr>
          <w:rFonts w:ascii="標楷體" w:eastAsia="標楷體" w:hAnsi="標楷體" w:cs="Times New Roman" w:hint="eastAsia"/>
        </w:rPr>
        <w:t>％。</w:t>
      </w:r>
    </w:p>
    <w:p w:rsidR="00541E54" w:rsidRPr="00541E54" w:rsidRDefault="00541E54" w:rsidP="00541E54">
      <w:pPr>
        <w:pStyle w:val="ac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541E54">
        <w:rPr>
          <w:rFonts w:ascii="標楷體" w:eastAsia="標楷體" w:hAnsi="標楷體" w:cs="Times New Roman" w:hint="eastAsia"/>
        </w:rPr>
        <w:t>文具用品、紙張、電腦耗材墨水匣、郵資等都屬於雜支，請併入計算，不能單獨列出「文具紙張」或「電腦耗材」等文字，</w:t>
      </w:r>
      <w:r w:rsidRPr="00541E54">
        <w:rPr>
          <w:rFonts w:ascii="標楷體" w:eastAsia="標楷體" w:hAnsi="標楷體" w:cs="Times New Roman" w:hint="eastAsia"/>
          <w:u w:val="single"/>
        </w:rPr>
        <w:t>另本案不補助資訊設備租借費。</w:t>
      </w:r>
    </w:p>
    <w:p w:rsidR="0078254A" w:rsidRDefault="0078254A" w:rsidP="003332F6">
      <w:pPr>
        <w:numPr>
          <w:ilvl w:val="0"/>
          <w:numId w:val="14"/>
        </w:numPr>
        <w:spacing w:beforeLines="50" w:before="180"/>
        <w:ind w:left="964" w:hanging="482"/>
        <w:rPr>
          <w:rFonts w:ascii="標楷體" w:eastAsia="標楷體" w:hAnsi="標楷體" w:cs="標楷體"/>
          <w:color w:val="000000" w:themeColor="text1"/>
          <w:szCs w:val="24"/>
        </w:rPr>
      </w:pPr>
      <w:r w:rsidRPr="0078254A">
        <w:rPr>
          <w:rFonts w:ascii="標楷體" w:eastAsia="標楷體" w:hAnsi="標楷體" w:cs="Times New Roman"/>
        </w:rPr>
        <w:t>經費</w:t>
      </w:r>
      <w:r w:rsidRPr="0078254A">
        <w:rPr>
          <w:rFonts w:ascii="標楷體" w:eastAsia="標楷體" w:hAnsi="標楷體" w:cs="Microsoft YaHei"/>
          <w:bCs/>
          <w:color w:val="000000" w:themeColor="text1"/>
          <w:szCs w:val="24"/>
        </w:rPr>
        <w:t>來源：</w:t>
      </w:r>
      <w:r w:rsidRPr="008D7569">
        <w:rPr>
          <w:rFonts w:ascii="標楷體" w:eastAsia="標楷體" w:hAnsi="標楷體" w:hint="eastAsia"/>
          <w:color w:val="000000" w:themeColor="text1"/>
          <w:szCs w:val="24"/>
        </w:rPr>
        <w:t>基隆市10</w:t>
      </w:r>
      <w:r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3C1594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8D756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CA0590">
        <w:rPr>
          <w:rFonts w:ascii="標楷體" w:eastAsia="標楷體" w:hAnsi="標楷體" w:hint="eastAsia"/>
          <w:color w:val="000000" w:themeColor="text1"/>
          <w:szCs w:val="24"/>
        </w:rPr>
        <w:t>精進國民中小學教師教學專業與課程品質計畫</w:t>
      </w:r>
      <w:r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Pr="008D7569">
        <w:rPr>
          <w:rFonts w:ascii="標楷體" w:eastAsia="標楷體" w:hAnsi="標楷體" w:cs="標楷體"/>
          <w:color w:val="000000" w:themeColor="text1"/>
          <w:szCs w:val="24"/>
        </w:rPr>
        <w:t>款項支付，不足部分由本府相關經費項下應。</w:t>
      </w:r>
    </w:p>
    <w:p w:rsidR="003332F6" w:rsidRPr="0078254A" w:rsidRDefault="003332F6" w:rsidP="003332F6">
      <w:pPr>
        <w:ind w:left="960"/>
        <w:rPr>
          <w:rFonts w:ascii="標楷體" w:eastAsia="標楷體" w:hAnsi="標楷體" w:cs="標楷體"/>
          <w:color w:val="000000" w:themeColor="text1"/>
          <w:szCs w:val="24"/>
        </w:rPr>
      </w:pPr>
    </w:p>
    <w:p w:rsidR="00BB0E6A" w:rsidRPr="00BB0E6A" w:rsidRDefault="003332F6" w:rsidP="001429D2">
      <w:pPr>
        <w:pStyle w:val="ac"/>
        <w:numPr>
          <w:ilvl w:val="0"/>
          <w:numId w:val="1"/>
        </w:numPr>
        <w:spacing w:beforeLines="50" w:before="180" w:afterLines="50" w:after="180"/>
        <w:ind w:leftChars="0" w:left="851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申請送件</w:t>
      </w:r>
    </w:p>
    <w:p w:rsidR="00801749" w:rsidRPr="00801749" w:rsidRDefault="003332F6" w:rsidP="00801749">
      <w:pPr>
        <w:numPr>
          <w:ilvl w:val="0"/>
          <w:numId w:val="27"/>
        </w:num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proofErr w:type="gramStart"/>
      <w:r>
        <w:rPr>
          <w:rFonts w:ascii="標楷體" w:eastAsia="標楷體" w:hAnsi="標楷體" w:hint="eastAsia"/>
          <w:szCs w:val="24"/>
        </w:rPr>
        <w:t>各校</w:t>
      </w:r>
      <w:r w:rsidR="00BB0E6A">
        <w:rPr>
          <w:rFonts w:ascii="標楷體" w:eastAsia="標楷體" w:hAnsi="標楷體" w:hint="eastAsia"/>
          <w:szCs w:val="24"/>
        </w:rPr>
        <w:t>至</w:t>
      </w:r>
      <w:proofErr w:type="gramEnd"/>
      <w:r w:rsidR="00BB0E6A">
        <w:rPr>
          <w:rFonts w:ascii="標楷體" w:eastAsia="標楷體" w:hAnsi="標楷體" w:hint="eastAsia"/>
          <w:szCs w:val="24"/>
        </w:rPr>
        <w:t>「教育部教師專業發展支持平臺」（</w:t>
      </w:r>
      <w:hyperlink r:id="rId8" w:history="1">
        <w:r w:rsidR="00B85DF9" w:rsidRPr="00AC01F6">
          <w:rPr>
            <w:rStyle w:val="ae"/>
            <w:rFonts w:ascii="標楷體" w:eastAsia="標楷體" w:hAnsi="標楷體"/>
            <w:szCs w:val="24"/>
          </w:rPr>
          <w:t>https://proteacher.moe.edu.tw/</w:t>
        </w:r>
      </w:hyperlink>
      <w:r>
        <w:rPr>
          <w:rFonts w:ascii="標楷體" w:eastAsia="標楷體" w:hAnsi="標楷體" w:hint="eastAsia"/>
          <w:szCs w:val="24"/>
        </w:rPr>
        <w:t>，帳號密碼同全國教師在職進修網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 w:rsidR="00801749" w:rsidRPr="00801749">
        <w:rPr>
          <w:rFonts w:ascii="標楷體" w:eastAsia="標楷體" w:hAnsi="標楷體" w:hint="eastAsia"/>
          <w:szCs w:val="24"/>
        </w:rPr>
        <w:t>上傳</w:t>
      </w:r>
      <w:r w:rsidR="00801749">
        <w:rPr>
          <w:rFonts w:ascii="標楷體" w:eastAsia="標楷體" w:hAnsi="標楷體" w:hint="eastAsia"/>
          <w:szCs w:val="24"/>
        </w:rPr>
        <w:t>教師</w:t>
      </w:r>
      <w:r w:rsidR="00801749" w:rsidRPr="00801749">
        <w:rPr>
          <w:rFonts w:ascii="標楷體" w:eastAsia="標楷體" w:hAnsi="標楷體" w:hint="eastAsia"/>
          <w:szCs w:val="24"/>
        </w:rPr>
        <w:t>社群計畫申請</w:t>
      </w:r>
      <w:r w:rsidR="00801749">
        <w:rPr>
          <w:rFonts w:ascii="標楷體" w:eastAsia="標楷體" w:hAnsi="標楷體" w:hint="eastAsia"/>
          <w:szCs w:val="24"/>
        </w:rPr>
        <w:t>。</w:t>
      </w:r>
    </w:p>
    <w:p w:rsidR="00801749" w:rsidRDefault="00801749" w:rsidP="00801749">
      <w:pPr>
        <w:numPr>
          <w:ilvl w:val="0"/>
          <w:numId w:val="27"/>
        </w:num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步驟如下：</w:t>
      </w:r>
      <w:r>
        <w:rPr>
          <w:rFonts w:ascii="標楷體" w:eastAsia="標楷體" w:hAnsi="標楷體"/>
          <w:szCs w:val="24"/>
        </w:rPr>
        <w:br/>
      </w:r>
      <w:r w:rsidRPr="00801749">
        <w:rPr>
          <w:rFonts w:ascii="標楷體" w:eastAsia="標楷體" w:hAnsi="標楷體" w:hint="eastAsia"/>
          <w:szCs w:val="24"/>
        </w:rPr>
        <w:t>首頁→功能專區→社群→申請</w:t>
      </w:r>
      <w:r>
        <w:rPr>
          <w:rFonts w:ascii="標楷體" w:eastAsia="標楷體" w:hAnsi="標楷體" w:hint="eastAsia"/>
          <w:szCs w:val="24"/>
        </w:rPr>
        <w:t>→填寫「</w:t>
      </w:r>
      <w:r w:rsidRPr="00801749">
        <w:rPr>
          <w:rFonts w:ascii="標楷體" w:eastAsia="標楷體" w:hAnsi="標楷體"/>
          <w:szCs w:val="24"/>
        </w:rPr>
        <w:t>教師專業學習社群申請表</w:t>
      </w:r>
      <w:r>
        <w:rPr>
          <w:rFonts w:ascii="標楷體" w:eastAsia="標楷體" w:hAnsi="標楷體" w:hint="eastAsia"/>
          <w:szCs w:val="24"/>
        </w:rPr>
        <w:t>」及「</w:t>
      </w:r>
      <w:r w:rsidRPr="00801749">
        <w:rPr>
          <w:rFonts w:ascii="標楷體" w:eastAsia="標楷體" w:hAnsi="標楷體"/>
          <w:szCs w:val="24"/>
        </w:rPr>
        <w:t>教師專業學習社群經費概算表</w:t>
      </w:r>
      <w:r w:rsidR="004864B0">
        <w:rPr>
          <w:rFonts w:ascii="標楷體" w:eastAsia="標楷體" w:hAnsi="標楷體" w:hint="eastAsia"/>
          <w:szCs w:val="24"/>
        </w:rPr>
        <w:t>」（不須上傳紙本</w:t>
      </w:r>
      <w:r>
        <w:rPr>
          <w:rFonts w:ascii="標楷體" w:eastAsia="標楷體" w:hAnsi="標楷體" w:hint="eastAsia"/>
          <w:szCs w:val="24"/>
        </w:rPr>
        <w:t>）</w:t>
      </w:r>
    </w:p>
    <w:p w:rsidR="003332F6" w:rsidRPr="003332F6" w:rsidRDefault="00801749" w:rsidP="003332F6">
      <w:pPr>
        <w:numPr>
          <w:ilvl w:val="0"/>
          <w:numId w:val="27"/>
        </w:num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操作方式流程可</w:t>
      </w:r>
      <w:r w:rsidR="003332F6">
        <w:rPr>
          <w:rFonts w:ascii="標楷體" w:eastAsia="標楷體" w:hAnsi="標楷體" w:hint="eastAsia"/>
          <w:szCs w:val="24"/>
        </w:rPr>
        <w:t>參照</w:t>
      </w:r>
      <w:r>
        <w:rPr>
          <w:rFonts w:ascii="標楷體" w:eastAsia="標楷體" w:hAnsi="標楷體" w:hint="eastAsia"/>
          <w:szCs w:val="24"/>
        </w:rPr>
        <w:t>平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提供之</w:t>
      </w:r>
      <w:r w:rsidR="003332F6">
        <w:rPr>
          <w:rFonts w:ascii="標楷體" w:eastAsia="標楷體" w:hAnsi="標楷體" w:hint="eastAsia"/>
          <w:szCs w:val="24"/>
        </w:rPr>
        <w:t>影片說明（</w:t>
      </w:r>
      <w:hyperlink r:id="rId9" w:history="1">
        <w:r w:rsidR="003332F6" w:rsidRPr="00AC01F6">
          <w:rPr>
            <w:rStyle w:val="ae"/>
            <w:rFonts w:ascii="標楷體" w:eastAsia="標楷體" w:hAnsi="標楷體"/>
            <w:szCs w:val="24"/>
          </w:rPr>
          <w:t>https://www.youtube.com/watch?v=fPhajUe9Ot8</w:t>
        </w:r>
      </w:hyperlink>
      <w:r w:rsidR="003332F6">
        <w:rPr>
          <w:rFonts w:ascii="標楷體" w:eastAsia="標楷體" w:hAnsi="標楷體" w:hint="eastAsia"/>
          <w:szCs w:val="24"/>
        </w:rPr>
        <w:t>）</w:t>
      </w:r>
    </w:p>
    <w:p w:rsidR="00721BDC" w:rsidRPr="003332F6" w:rsidRDefault="00B85DF9" w:rsidP="003332F6">
      <w:pPr>
        <w:numPr>
          <w:ilvl w:val="0"/>
          <w:numId w:val="27"/>
        </w:numPr>
        <w:spacing w:beforeLines="50" w:before="180"/>
        <w:rPr>
          <w:rFonts w:ascii="標楷體" w:eastAsia="標楷體" w:hAnsi="標楷體"/>
          <w:szCs w:val="24"/>
        </w:rPr>
      </w:pPr>
      <w:r w:rsidRPr="003332F6">
        <w:rPr>
          <w:rFonts w:ascii="標楷體" w:eastAsia="標楷體" w:hAnsi="標楷體" w:hint="eastAsia"/>
          <w:szCs w:val="24"/>
        </w:rPr>
        <w:t>截止日期為110年</w:t>
      </w:r>
      <w:r w:rsidR="003332F6" w:rsidRPr="003332F6">
        <w:rPr>
          <w:rFonts w:ascii="標楷體" w:eastAsia="標楷體" w:hAnsi="標楷體" w:hint="eastAsia"/>
          <w:szCs w:val="24"/>
        </w:rPr>
        <w:t>4</w:t>
      </w:r>
      <w:r w:rsidRPr="003332F6">
        <w:rPr>
          <w:rFonts w:ascii="標楷體" w:eastAsia="標楷體" w:hAnsi="標楷體" w:hint="eastAsia"/>
          <w:szCs w:val="24"/>
        </w:rPr>
        <w:t>月</w:t>
      </w:r>
      <w:r w:rsidR="003332F6" w:rsidRPr="003332F6">
        <w:rPr>
          <w:rFonts w:ascii="標楷體" w:eastAsia="標楷體" w:hAnsi="標楷體" w:hint="eastAsia"/>
          <w:szCs w:val="24"/>
        </w:rPr>
        <w:t>8日（四</w:t>
      </w:r>
      <w:r w:rsidRPr="003332F6">
        <w:rPr>
          <w:rFonts w:ascii="標楷體" w:eastAsia="標楷體" w:hAnsi="標楷體" w:hint="eastAsia"/>
          <w:szCs w:val="24"/>
        </w:rPr>
        <w:t>）。</w:t>
      </w:r>
    </w:p>
    <w:p w:rsidR="0002010C" w:rsidRDefault="00AB74EA" w:rsidP="00AB74EA">
      <w:pPr>
        <w:numPr>
          <w:ilvl w:val="0"/>
          <w:numId w:val="27"/>
        </w:num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社群申請表將</w:t>
      </w:r>
      <w:r w:rsidR="003332F6">
        <w:rPr>
          <w:rFonts w:ascii="標楷體" w:eastAsia="標楷體" w:hAnsi="標楷體" w:hint="eastAsia"/>
          <w:szCs w:val="24"/>
        </w:rPr>
        <w:t>由審查委員審查，</w:t>
      </w:r>
      <w:r w:rsidR="0002010C">
        <w:rPr>
          <w:rFonts w:ascii="標楷體" w:eastAsia="標楷體" w:hAnsi="標楷體" w:hint="eastAsia"/>
          <w:szCs w:val="24"/>
        </w:rPr>
        <w:t>審</w:t>
      </w:r>
      <w:r w:rsidR="003332F6">
        <w:rPr>
          <w:rFonts w:ascii="標楷體" w:eastAsia="標楷體" w:hAnsi="標楷體" w:hint="eastAsia"/>
          <w:szCs w:val="24"/>
        </w:rPr>
        <w:t>查結果</w:t>
      </w:r>
      <w:r w:rsidR="003332F6" w:rsidRPr="003332F6">
        <w:rPr>
          <w:rFonts w:ascii="標楷體" w:eastAsia="標楷體" w:hAnsi="標楷體" w:cs="新細明體" w:hint="eastAsia"/>
          <w:szCs w:val="24"/>
        </w:rPr>
        <w:t>將擇期辦理說明會</w:t>
      </w:r>
      <w:r w:rsidR="003332F6">
        <w:rPr>
          <w:rFonts w:ascii="標楷體" w:eastAsia="標楷體" w:hAnsi="標楷體" w:hint="eastAsia"/>
          <w:szCs w:val="24"/>
        </w:rPr>
        <w:t>同</w:t>
      </w:r>
      <w:r w:rsidR="0002010C">
        <w:rPr>
          <w:rFonts w:ascii="標楷體" w:eastAsia="標楷體" w:hAnsi="標楷體" w:hint="eastAsia"/>
          <w:szCs w:val="24"/>
        </w:rPr>
        <w:t>各校</w:t>
      </w:r>
      <w:r w:rsidR="00721BDC">
        <w:rPr>
          <w:rFonts w:ascii="標楷體" w:eastAsia="標楷體" w:hAnsi="標楷體" w:hint="eastAsia"/>
          <w:szCs w:val="24"/>
        </w:rPr>
        <w:t>代表</w:t>
      </w:r>
      <w:r w:rsidR="0002010C">
        <w:rPr>
          <w:rFonts w:ascii="標楷體" w:eastAsia="標楷體" w:hAnsi="標楷體" w:hint="eastAsia"/>
          <w:szCs w:val="24"/>
        </w:rPr>
        <w:t>說明，</w:t>
      </w:r>
      <w:r>
        <w:rPr>
          <w:rFonts w:ascii="標楷體" w:eastAsia="標楷體" w:hAnsi="標楷體" w:hint="eastAsia"/>
          <w:szCs w:val="24"/>
        </w:rPr>
        <w:t>會後請各校依據</w:t>
      </w:r>
      <w:r w:rsidRPr="00AB74EA">
        <w:rPr>
          <w:rFonts w:ascii="標楷體" w:eastAsia="標楷體" w:hAnsi="標楷體" w:hint="eastAsia"/>
          <w:szCs w:val="24"/>
        </w:rPr>
        <w:t>委員說明修改後</w:t>
      </w:r>
      <w:r>
        <w:rPr>
          <w:rFonts w:ascii="標楷體" w:eastAsia="標楷體" w:hAnsi="標楷體" w:hint="eastAsia"/>
          <w:szCs w:val="24"/>
        </w:rPr>
        <w:t>，</w:t>
      </w:r>
      <w:r w:rsidRPr="00AB74EA">
        <w:rPr>
          <w:rFonts w:ascii="標楷體" w:eastAsia="標楷體" w:hAnsi="標楷體" w:hint="eastAsia"/>
          <w:szCs w:val="24"/>
        </w:rPr>
        <w:t>再行上傳經費</w:t>
      </w:r>
      <w:proofErr w:type="gramStart"/>
      <w:r w:rsidRPr="00AB74EA">
        <w:rPr>
          <w:rFonts w:ascii="標楷體" w:eastAsia="標楷體" w:hAnsi="標楷體" w:hint="eastAsia"/>
          <w:szCs w:val="24"/>
        </w:rPr>
        <w:t>概算表核章</w:t>
      </w:r>
      <w:proofErr w:type="gramEnd"/>
      <w:r w:rsidRPr="00AB74EA">
        <w:rPr>
          <w:rFonts w:ascii="標楷體" w:eastAsia="標楷體" w:hAnsi="標楷體" w:hint="eastAsia"/>
          <w:szCs w:val="24"/>
        </w:rPr>
        <w:t>PDF檔</w:t>
      </w:r>
      <w:r w:rsidR="0002010C">
        <w:rPr>
          <w:rFonts w:ascii="標楷體" w:eastAsia="標楷體" w:hAnsi="標楷體" w:hint="eastAsia"/>
          <w:szCs w:val="24"/>
        </w:rPr>
        <w:t>。</w:t>
      </w:r>
    </w:p>
    <w:p w:rsidR="003332F6" w:rsidRDefault="003332F6" w:rsidP="00BB0E6A">
      <w:pPr>
        <w:pStyle w:val="ac"/>
        <w:spacing w:beforeLines="50" w:before="180" w:afterLines="50" w:after="180"/>
        <w:ind w:leftChars="0" w:left="851"/>
        <w:rPr>
          <w:rFonts w:ascii="標楷體" w:eastAsia="標楷體" w:hAnsi="標楷體"/>
          <w:szCs w:val="24"/>
        </w:rPr>
      </w:pPr>
    </w:p>
    <w:p w:rsidR="00AC4D0E" w:rsidRPr="001429D2" w:rsidRDefault="008D7569" w:rsidP="003332F6">
      <w:pPr>
        <w:pStyle w:val="ac"/>
        <w:numPr>
          <w:ilvl w:val="0"/>
          <w:numId w:val="1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szCs w:val="24"/>
        </w:rPr>
      </w:pPr>
      <w:r w:rsidRPr="00124D93">
        <w:rPr>
          <w:rFonts w:ascii="標楷體" w:eastAsia="標楷體" w:hAnsi="標楷體" w:cs="Microsoft YaHei" w:hint="eastAsia"/>
          <w:b/>
          <w:bCs/>
          <w:color w:val="000000" w:themeColor="text1"/>
          <w:kern w:val="0"/>
          <w:szCs w:val="24"/>
        </w:rPr>
        <w:t>審查</w:t>
      </w:r>
      <w:r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程序表</w:t>
      </w:r>
      <w:r w:rsidR="00355EF4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558"/>
        <w:gridCol w:w="3827"/>
        <w:gridCol w:w="2268"/>
      </w:tblGrid>
      <w:tr w:rsidR="00AC4D0E" w:rsidRPr="00AC4D0E" w:rsidTr="00355EF4">
        <w:trPr>
          <w:trHeight w:val="326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55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</w:tcPr>
          <w:p w:rsidR="00AC4D0E" w:rsidRPr="00AC4D0E" w:rsidRDefault="00721BDC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</w:t>
            </w:r>
          </w:p>
        </w:tc>
      </w:tr>
      <w:tr w:rsidR="00AC4D0E" w:rsidRPr="00AC4D0E" w:rsidTr="00355EF4">
        <w:trPr>
          <w:trHeight w:val="342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8" w:type="dxa"/>
          </w:tcPr>
          <w:p w:rsidR="00AC4D0E" w:rsidRPr="00AC4D0E" w:rsidRDefault="004422A5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9:00-9</w:t>
            </w:r>
            <w:r w:rsidR="00083D4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AC4D0E" w:rsidRPr="00345BE9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學校學習</w:t>
            </w:r>
            <w:proofErr w:type="gramStart"/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社群精進</w:t>
            </w:r>
            <w:proofErr w:type="gramEnd"/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計畫</w:t>
            </w:r>
          </w:p>
          <w:p w:rsidR="00AC4D0E" w:rsidRPr="00345BE9" w:rsidRDefault="00210789" w:rsidP="00210789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審查編修</w:t>
            </w:r>
            <w:r w:rsidR="00AC4D0E" w:rsidRPr="00345BE9">
              <w:rPr>
                <w:rFonts w:ascii="標楷體" w:eastAsia="標楷體" w:hAnsi="標楷體" w:hint="eastAsia"/>
                <w:sz w:val="28"/>
                <w:szCs w:val="32"/>
              </w:rPr>
              <w:t>與</w:t>
            </w:r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撰寫指導</w:t>
            </w:r>
          </w:p>
        </w:tc>
        <w:tc>
          <w:tcPr>
            <w:tcW w:w="2268" w:type="dxa"/>
            <w:vMerge w:val="restart"/>
            <w:vAlign w:val="center"/>
          </w:tcPr>
          <w:p w:rsidR="00AC4D0E" w:rsidRPr="00345BE9" w:rsidRDefault="00AC4D0E" w:rsidP="00411B98">
            <w:pPr>
              <w:tabs>
                <w:tab w:val="left" w:pos="33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許</w:t>
            </w:r>
            <w:proofErr w:type="gramStart"/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籐</w:t>
            </w:r>
            <w:proofErr w:type="gramEnd"/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繼教授</w:t>
            </w:r>
          </w:p>
          <w:p w:rsidR="00D9484A" w:rsidRDefault="00AC4D0E" w:rsidP="00411B98">
            <w:pPr>
              <w:tabs>
                <w:tab w:val="left" w:pos="33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45BE9">
              <w:rPr>
                <w:rFonts w:ascii="標楷體" w:eastAsia="標楷體" w:hAnsi="標楷體" w:hint="eastAsia"/>
                <w:sz w:val="28"/>
                <w:szCs w:val="32"/>
              </w:rPr>
              <w:t>劉如麗主任</w:t>
            </w:r>
          </w:p>
          <w:p w:rsidR="00D9484A" w:rsidRPr="00345BE9" w:rsidRDefault="00D9484A" w:rsidP="00411B98">
            <w:pPr>
              <w:tabs>
                <w:tab w:val="left" w:pos="33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陳順和校長</w:t>
            </w:r>
          </w:p>
        </w:tc>
      </w:tr>
      <w:tr w:rsidR="00AC4D0E" w:rsidRPr="00AC4D0E" w:rsidTr="00355EF4">
        <w:trPr>
          <w:trHeight w:val="326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8" w:type="dxa"/>
          </w:tcPr>
          <w:p w:rsidR="00AC4D0E" w:rsidRPr="00AC4D0E" w:rsidRDefault="00083D4B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4422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4422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4422A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827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AC4D0E" w:rsidRPr="00AC4D0E" w:rsidTr="00355EF4">
        <w:trPr>
          <w:trHeight w:val="342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8" w:type="dxa"/>
          </w:tcPr>
          <w:p w:rsidR="00AC4D0E" w:rsidRPr="00AC4D0E" w:rsidRDefault="00083D4B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4422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4422A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4422A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827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55EF4" w:rsidRPr="00AC4D0E" w:rsidTr="00355EF4">
        <w:trPr>
          <w:trHeight w:val="342"/>
          <w:jc w:val="center"/>
        </w:trPr>
        <w:tc>
          <w:tcPr>
            <w:tcW w:w="698" w:type="dxa"/>
          </w:tcPr>
          <w:p w:rsidR="00355EF4" w:rsidRPr="00AC4D0E" w:rsidRDefault="00355EF4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</w:tcPr>
          <w:p w:rsidR="00355EF4" w:rsidRPr="00AC4D0E" w:rsidRDefault="00355EF4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午膳</w:t>
            </w:r>
          </w:p>
        </w:tc>
        <w:tc>
          <w:tcPr>
            <w:tcW w:w="3827" w:type="dxa"/>
            <w:vMerge/>
          </w:tcPr>
          <w:p w:rsidR="00355EF4" w:rsidRPr="00AC4D0E" w:rsidRDefault="00355EF4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355EF4" w:rsidRPr="00AC4D0E" w:rsidRDefault="00355EF4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AC4D0E" w:rsidRPr="00AC4D0E" w:rsidTr="00355EF4">
        <w:trPr>
          <w:trHeight w:val="326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8" w:type="dxa"/>
          </w:tcPr>
          <w:p w:rsidR="00AC4D0E" w:rsidRPr="00AC4D0E" w:rsidRDefault="00083D4B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</w:t>
            </w:r>
            <w:r w:rsidR="004422A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827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AC4D0E" w:rsidRPr="00AC4D0E" w:rsidTr="00355EF4">
        <w:trPr>
          <w:trHeight w:val="342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8" w:type="dxa"/>
          </w:tcPr>
          <w:p w:rsidR="00AC4D0E" w:rsidRPr="00AC4D0E" w:rsidRDefault="00083D4B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422A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4422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0-14:</w:t>
            </w:r>
            <w:r w:rsidR="004422A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827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AC4D0E" w:rsidRPr="00AC4D0E" w:rsidTr="00355EF4">
        <w:trPr>
          <w:trHeight w:val="326"/>
          <w:jc w:val="center"/>
        </w:trPr>
        <w:tc>
          <w:tcPr>
            <w:tcW w:w="698" w:type="dxa"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 w:rsidRPr="00AC4D0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8" w:type="dxa"/>
          </w:tcPr>
          <w:p w:rsidR="00AC4D0E" w:rsidRPr="00AC4D0E" w:rsidRDefault="00083D4B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422A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4422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606FA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606FA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AC4D0E" w:rsidRPr="00AC4D0E" w:rsidRDefault="00AC4D0E" w:rsidP="00AC4D0E">
            <w:pPr>
              <w:tabs>
                <w:tab w:val="left" w:pos="336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3332F6" w:rsidRDefault="003332F6" w:rsidP="003332F6">
      <w:pPr>
        <w:pStyle w:val="ac"/>
        <w:numPr>
          <w:ilvl w:val="0"/>
          <w:numId w:val="1"/>
        </w:numPr>
        <w:tabs>
          <w:tab w:val="left" w:pos="1276"/>
        </w:tabs>
        <w:spacing w:beforeLines="50" w:before="180" w:afterLines="50" w:after="180"/>
        <w:ind w:leftChars="0" w:left="1276" w:hanging="992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獎勵：</w:t>
      </w:r>
      <w:r w:rsidRPr="003332F6">
        <w:rPr>
          <w:rFonts w:ascii="標楷體" w:eastAsia="標楷體" w:hAnsi="標楷體" w:cs="Microsoft YaHei" w:hint="eastAsia"/>
          <w:bCs/>
          <w:color w:val="000000" w:themeColor="text1"/>
          <w:szCs w:val="24"/>
        </w:rPr>
        <w:t>辦</w:t>
      </w:r>
      <w:r>
        <w:rPr>
          <w:rFonts w:ascii="標楷體" w:eastAsia="標楷體" w:hAnsi="標楷體" w:cs="Microsoft YaHei" w:hint="eastAsia"/>
          <w:bCs/>
          <w:color w:val="000000" w:themeColor="text1"/>
          <w:szCs w:val="24"/>
        </w:rPr>
        <w:t>理專業成長社群成效績優之社群召集人、參加教師、工作人員等，依權責單位簽請獎勵。</w:t>
      </w:r>
    </w:p>
    <w:p w:rsidR="003332F6" w:rsidRDefault="003332F6" w:rsidP="003332F6">
      <w:pPr>
        <w:pStyle w:val="ac"/>
        <w:numPr>
          <w:ilvl w:val="0"/>
          <w:numId w:val="1"/>
        </w:numPr>
        <w:spacing w:beforeLines="50" w:before="180" w:afterLines="50" w:after="180"/>
        <w:ind w:leftChars="0" w:left="1276" w:hanging="992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 w:rsidRPr="003332F6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本計劃經市府核定後實行，修正時亦同。</w:t>
      </w:r>
    </w:p>
    <w:p w:rsidR="00210789" w:rsidRPr="00210789" w:rsidRDefault="00210789" w:rsidP="003332F6">
      <w:pPr>
        <w:pStyle w:val="ac"/>
        <w:numPr>
          <w:ilvl w:val="0"/>
          <w:numId w:val="1"/>
        </w:numPr>
        <w:spacing w:beforeLines="50" w:before="180" w:afterLines="50" w:after="180"/>
        <w:ind w:leftChars="0" w:left="1276" w:hanging="992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附件</w:t>
      </w:r>
    </w:p>
    <w:p w:rsidR="002567D8" w:rsidRPr="002567D8" w:rsidRDefault="002567D8" w:rsidP="00507370">
      <w:pPr>
        <w:spacing w:line="356" w:lineRule="exact"/>
        <w:ind w:right="100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</w:p>
    <w:sectPr w:rsidR="002567D8" w:rsidRPr="002567D8" w:rsidSect="002567D8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4B" w:rsidRDefault="0029244B" w:rsidP="008D7569">
      <w:r>
        <w:separator/>
      </w:r>
    </w:p>
  </w:endnote>
  <w:endnote w:type="continuationSeparator" w:id="0">
    <w:p w:rsidR="0029244B" w:rsidRDefault="0029244B" w:rsidP="008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8B" w:rsidRDefault="0029244B" w:rsidP="001D35F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4B" w:rsidRDefault="0029244B" w:rsidP="008D7569">
      <w:r>
        <w:separator/>
      </w:r>
    </w:p>
  </w:footnote>
  <w:footnote w:type="continuationSeparator" w:id="0">
    <w:p w:rsidR="0029244B" w:rsidRDefault="0029244B" w:rsidP="008D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5FE"/>
    <w:multiLevelType w:val="hybridMultilevel"/>
    <w:tmpl w:val="CA42E63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5">
      <w:start w:val="1"/>
      <w:numFmt w:val="taiwaneseCountingThousand"/>
      <w:lvlText w:val="%2、"/>
      <w:lvlJc w:val="left"/>
      <w:pPr>
        <w:ind w:left="1080" w:hanging="480"/>
      </w:pPr>
    </w:lvl>
    <w:lvl w:ilvl="2" w:tplc="B818EB4E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5A12EBB"/>
    <w:multiLevelType w:val="hybridMultilevel"/>
    <w:tmpl w:val="8B768E12"/>
    <w:lvl w:ilvl="0" w:tplc="20D053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576B0"/>
    <w:multiLevelType w:val="hybridMultilevel"/>
    <w:tmpl w:val="3732D384"/>
    <w:lvl w:ilvl="0" w:tplc="04090017">
      <w:start w:val="1"/>
      <w:numFmt w:val="ideographLegalTraditional"/>
      <w:lvlText w:val="%1、"/>
      <w:lvlJc w:val="left"/>
      <w:pPr>
        <w:ind w:left="491" w:hanging="480"/>
      </w:pPr>
    </w:lvl>
    <w:lvl w:ilvl="1" w:tplc="F0DCCA84">
      <w:start w:val="1"/>
      <w:numFmt w:val="taiwaneseCountingThousand"/>
      <w:lvlText w:val="%2、"/>
      <w:lvlJc w:val="left"/>
      <w:pPr>
        <w:ind w:left="97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" w15:restartNumberingAfterBreak="0">
    <w:nsid w:val="0B5E4100"/>
    <w:multiLevelType w:val="hybridMultilevel"/>
    <w:tmpl w:val="DA36FA12"/>
    <w:lvl w:ilvl="0" w:tplc="0B5C3C2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021A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FF0273"/>
    <w:multiLevelType w:val="hybridMultilevel"/>
    <w:tmpl w:val="5D48F006"/>
    <w:lvl w:ilvl="0" w:tplc="CE44C4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F8AC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CC99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4214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34E7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232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35E26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481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3043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E0788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0E9381E"/>
    <w:multiLevelType w:val="hybridMultilevel"/>
    <w:tmpl w:val="4FBE89DA"/>
    <w:lvl w:ilvl="0" w:tplc="0C50B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C83C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5074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542F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3268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CEE94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F02B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12B9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3253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354D5"/>
    <w:multiLevelType w:val="hybridMultilevel"/>
    <w:tmpl w:val="58760CA8"/>
    <w:lvl w:ilvl="0" w:tplc="EE887C7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E51DD6"/>
    <w:multiLevelType w:val="hybridMultilevel"/>
    <w:tmpl w:val="8B768E12"/>
    <w:lvl w:ilvl="0" w:tplc="20D053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471B55"/>
    <w:multiLevelType w:val="hybridMultilevel"/>
    <w:tmpl w:val="70EC9834"/>
    <w:lvl w:ilvl="0" w:tplc="9E7A4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A46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8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D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C3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CFD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CDE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A0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0CC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1BC"/>
    <w:multiLevelType w:val="hybridMultilevel"/>
    <w:tmpl w:val="9D5C7546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F8407C8"/>
    <w:multiLevelType w:val="hybridMultilevel"/>
    <w:tmpl w:val="3FE8064C"/>
    <w:lvl w:ilvl="0" w:tplc="4E32420A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sz w:val="24"/>
      </w:rPr>
    </w:lvl>
    <w:lvl w:ilvl="1" w:tplc="34B67F4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B5C3C2A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D6A429B"/>
    <w:multiLevelType w:val="hybridMultilevel"/>
    <w:tmpl w:val="517ED0EA"/>
    <w:lvl w:ilvl="0" w:tplc="4D02C7E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E643E4F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99236B"/>
    <w:multiLevelType w:val="hybridMultilevel"/>
    <w:tmpl w:val="7152B92A"/>
    <w:lvl w:ilvl="0" w:tplc="824E6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2190171"/>
    <w:multiLevelType w:val="hybridMultilevel"/>
    <w:tmpl w:val="030C34A6"/>
    <w:lvl w:ilvl="0" w:tplc="337A2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A6A8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B656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E08C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9478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DCA2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F40E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BCC8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7AC4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852B9"/>
    <w:multiLevelType w:val="hybridMultilevel"/>
    <w:tmpl w:val="91805116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D1B39E5"/>
    <w:multiLevelType w:val="hybridMultilevel"/>
    <w:tmpl w:val="7A6C1E92"/>
    <w:lvl w:ilvl="0" w:tplc="267E296C">
      <w:start w:val="1"/>
      <w:numFmt w:val="bullet"/>
      <w:lvlText w:val="‣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E9A4C" w:tentative="1">
      <w:start w:val="1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63552" w:tentative="1">
      <w:start w:val="1"/>
      <w:numFmt w:val="bullet"/>
      <w:lvlText w:val="‣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0D92" w:tentative="1">
      <w:start w:val="1"/>
      <w:numFmt w:val="bullet"/>
      <w:lvlText w:val="‣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8A310" w:tentative="1">
      <w:start w:val="1"/>
      <w:numFmt w:val="bullet"/>
      <w:lvlText w:val="‣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8FC10" w:tentative="1">
      <w:start w:val="1"/>
      <w:numFmt w:val="bullet"/>
      <w:lvlText w:val="‣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86EFA" w:tentative="1">
      <w:start w:val="1"/>
      <w:numFmt w:val="bullet"/>
      <w:lvlText w:val="‣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8F3F6" w:tentative="1">
      <w:start w:val="1"/>
      <w:numFmt w:val="bullet"/>
      <w:lvlText w:val="‣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81DA6" w:tentative="1">
      <w:start w:val="1"/>
      <w:numFmt w:val="bullet"/>
      <w:lvlText w:val="‣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0706532"/>
    <w:multiLevelType w:val="hybridMultilevel"/>
    <w:tmpl w:val="D826C5A8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49B66F9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4ED2456"/>
    <w:multiLevelType w:val="hybridMultilevel"/>
    <w:tmpl w:val="4DBE047C"/>
    <w:lvl w:ilvl="0" w:tplc="81A41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66FC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BAA7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40CD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F6BF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C4A2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C2B3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209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560A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C2248"/>
    <w:multiLevelType w:val="hybridMultilevel"/>
    <w:tmpl w:val="B67658A2"/>
    <w:lvl w:ilvl="0" w:tplc="9CDE94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A852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2AC6F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5E75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BC2B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6C4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D05F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1C01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3A08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71624"/>
    <w:multiLevelType w:val="hybridMultilevel"/>
    <w:tmpl w:val="EA1AA6DC"/>
    <w:lvl w:ilvl="0" w:tplc="4D02C7E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9078BE"/>
    <w:multiLevelType w:val="hybridMultilevel"/>
    <w:tmpl w:val="D826C5A8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7D204B9"/>
    <w:multiLevelType w:val="hybridMultilevel"/>
    <w:tmpl w:val="4DF04318"/>
    <w:lvl w:ilvl="0" w:tplc="DA905C96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735164"/>
    <w:multiLevelType w:val="hybridMultilevel"/>
    <w:tmpl w:val="D826C5A8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2"/>
  </w:num>
  <w:num w:numId="5">
    <w:abstractNumId w:val="2"/>
  </w:num>
  <w:num w:numId="6">
    <w:abstractNumId w:val="0"/>
  </w:num>
  <w:num w:numId="7">
    <w:abstractNumId w:val="20"/>
  </w:num>
  <w:num w:numId="8">
    <w:abstractNumId w:val="6"/>
  </w:num>
  <w:num w:numId="9">
    <w:abstractNumId w:val="4"/>
  </w:num>
  <w:num w:numId="10">
    <w:abstractNumId w:val="14"/>
  </w:num>
  <w:num w:numId="11">
    <w:abstractNumId w:val="23"/>
  </w:num>
  <w:num w:numId="12">
    <w:abstractNumId w:val="13"/>
  </w:num>
  <w:num w:numId="13">
    <w:abstractNumId w:val="3"/>
  </w:num>
  <w:num w:numId="14">
    <w:abstractNumId w:val="9"/>
  </w:num>
  <w:num w:numId="15">
    <w:abstractNumId w:val="24"/>
  </w:num>
  <w:num w:numId="16">
    <w:abstractNumId w:val="7"/>
  </w:num>
  <w:num w:numId="17">
    <w:abstractNumId w:val="22"/>
  </w:num>
  <w:num w:numId="18">
    <w:abstractNumId w:val="19"/>
  </w:num>
  <w:num w:numId="19">
    <w:abstractNumId w:val="16"/>
  </w:num>
  <w:num w:numId="20">
    <w:abstractNumId w:val="18"/>
  </w:num>
  <w:num w:numId="21">
    <w:abstractNumId w:val="26"/>
  </w:num>
  <w:num w:numId="22">
    <w:abstractNumId w:val="11"/>
  </w:num>
  <w:num w:numId="23">
    <w:abstractNumId w:val="21"/>
  </w:num>
  <w:num w:numId="24">
    <w:abstractNumId w:val="5"/>
  </w:num>
  <w:num w:numId="25">
    <w:abstractNumId w:val="10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E"/>
    <w:rsid w:val="0002010C"/>
    <w:rsid w:val="00035A61"/>
    <w:rsid w:val="00082FB5"/>
    <w:rsid w:val="00083D4B"/>
    <w:rsid w:val="000D2FD6"/>
    <w:rsid w:val="000F74F4"/>
    <w:rsid w:val="00112951"/>
    <w:rsid w:val="00120F66"/>
    <w:rsid w:val="00124D93"/>
    <w:rsid w:val="00135D44"/>
    <w:rsid w:val="001429D2"/>
    <w:rsid w:val="00152A6C"/>
    <w:rsid w:val="0019732B"/>
    <w:rsid w:val="001A6223"/>
    <w:rsid w:val="00202E1E"/>
    <w:rsid w:val="00204345"/>
    <w:rsid w:val="00210789"/>
    <w:rsid w:val="00220AA8"/>
    <w:rsid w:val="002567D8"/>
    <w:rsid w:val="002626D3"/>
    <w:rsid w:val="00283CB9"/>
    <w:rsid w:val="0029244B"/>
    <w:rsid w:val="002B2E2D"/>
    <w:rsid w:val="002C2090"/>
    <w:rsid w:val="002F086E"/>
    <w:rsid w:val="002F5D74"/>
    <w:rsid w:val="00306B58"/>
    <w:rsid w:val="0031234B"/>
    <w:rsid w:val="00314BEA"/>
    <w:rsid w:val="00324489"/>
    <w:rsid w:val="00326218"/>
    <w:rsid w:val="003332F6"/>
    <w:rsid w:val="00340AFF"/>
    <w:rsid w:val="00345BE9"/>
    <w:rsid w:val="00355EF4"/>
    <w:rsid w:val="0035663B"/>
    <w:rsid w:val="003C1594"/>
    <w:rsid w:val="003C4C28"/>
    <w:rsid w:val="003E1BB7"/>
    <w:rsid w:val="004103E4"/>
    <w:rsid w:val="00411B98"/>
    <w:rsid w:val="004162E5"/>
    <w:rsid w:val="004422A5"/>
    <w:rsid w:val="0047630B"/>
    <w:rsid w:val="004864B0"/>
    <w:rsid w:val="0048781D"/>
    <w:rsid w:val="0049728E"/>
    <w:rsid w:val="004F71EB"/>
    <w:rsid w:val="00507370"/>
    <w:rsid w:val="00514903"/>
    <w:rsid w:val="00541E54"/>
    <w:rsid w:val="00594E64"/>
    <w:rsid w:val="005D12B8"/>
    <w:rsid w:val="00606FA2"/>
    <w:rsid w:val="006C01F2"/>
    <w:rsid w:val="006E66D6"/>
    <w:rsid w:val="00716F3A"/>
    <w:rsid w:val="00721BDC"/>
    <w:rsid w:val="0075391E"/>
    <w:rsid w:val="00773C2F"/>
    <w:rsid w:val="0078254A"/>
    <w:rsid w:val="007C0F00"/>
    <w:rsid w:val="007F4840"/>
    <w:rsid w:val="00801749"/>
    <w:rsid w:val="008406AC"/>
    <w:rsid w:val="00842805"/>
    <w:rsid w:val="008A53EE"/>
    <w:rsid w:val="008D1685"/>
    <w:rsid w:val="008D2DFB"/>
    <w:rsid w:val="008D6D50"/>
    <w:rsid w:val="008D7569"/>
    <w:rsid w:val="00916F3C"/>
    <w:rsid w:val="00990E78"/>
    <w:rsid w:val="009A1EAF"/>
    <w:rsid w:val="009B2F66"/>
    <w:rsid w:val="009B5F3C"/>
    <w:rsid w:val="009E13C0"/>
    <w:rsid w:val="009F0D94"/>
    <w:rsid w:val="00A1091B"/>
    <w:rsid w:val="00A16BBA"/>
    <w:rsid w:val="00A22879"/>
    <w:rsid w:val="00A24D17"/>
    <w:rsid w:val="00A3732E"/>
    <w:rsid w:val="00A54C1A"/>
    <w:rsid w:val="00A7164A"/>
    <w:rsid w:val="00AB74EA"/>
    <w:rsid w:val="00AC4D0E"/>
    <w:rsid w:val="00B43F81"/>
    <w:rsid w:val="00B85DF9"/>
    <w:rsid w:val="00BA7D49"/>
    <w:rsid w:val="00BB0E6A"/>
    <w:rsid w:val="00BC170E"/>
    <w:rsid w:val="00BE7CE6"/>
    <w:rsid w:val="00BF50BE"/>
    <w:rsid w:val="00BF5140"/>
    <w:rsid w:val="00C05FE8"/>
    <w:rsid w:val="00C12291"/>
    <w:rsid w:val="00C3703D"/>
    <w:rsid w:val="00CA0590"/>
    <w:rsid w:val="00CA09E7"/>
    <w:rsid w:val="00CB2BA6"/>
    <w:rsid w:val="00CD748B"/>
    <w:rsid w:val="00CF161B"/>
    <w:rsid w:val="00D9484A"/>
    <w:rsid w:val="00D9744C"/>
    <w:rsid w:val="00DC6757"/>
    <w:rsid w:val="00E434A1"/>
    <w:rsid w:val="00E44271"/>
    <w:rsid w:val="00E46B5A"/>
    <w:rsid w:val="00E655B0"/>
    <w:rsid w:val="00E77D60"/>
    <w:rsid w:val="00EC6A22"/>
    <w:rsid w:val="00EC7D98"/>
    <w:rsid w:val="00ED433F"/>
    <w:rsid w:val="00EF2B37"/>
    <w:rsid w:val="00F37F87"/>
    <w:rsid w:val="00F81652"/>
    <w:rsid w:val="00FD6E66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F18FA-1177-47DF-BCFF-6442249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7569"/>
    <w:rPr>
      <w:sz w:val="20"/>
      <w:szCs w:val="20"/>
    </w:rPr>
  </w:style>
  <w:style w:type="paragraph" w:styleId="a8">
    <w:name w:val="footer"/>
    <w:aliases w:val="字元 字元"/>
    <w:basedOn w:val="a"/>
    <w:link w:val="a9"/>
    <w:uiPriority w:val="99"/>
    <w:unhideWhenUsed/>
    <w:rsid w:val="008D7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字元 字元 字元"/>
    <w:basedOn w:val="a0"/>
    <w:link w:val="a8"/>
    <w:uiPriority w:val="99"/>
    <w:rsid w:val="008D7569"/>
    <w:rPr>
      <w:sz w:val="20"/>
      <w:szCs w:val="20"/>
    </w:rPr>
  </w:style>
  <w:style w:type="paragraph" w:styleId="aa">
    <w:name w:val="Body Text"/>
    <w:basedOn w:val="a"/>
    <w:link w:val="ab"/>
    <w:qFormat/>
    <w:rsid w:val="00035A61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qFormat/>
    <w:rsid w:val="00035A61"/>
    <w:rPr>
      <w:rFonts w:ascii="標楷體" w:eastAsia="標楷體" w:hAnsi="標楷體"/>
      <w:kern w:val="0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355EF4"/>
    <w:pPr>
      <w:ind w:leftChars="200" w:left="480"/>
    </w:pPr>
  </w:style>
  <w:style w:type="character" w:customStyle="1" w:styleId="ad">
    <w:name w:val="清單段落 字元"/>
    <w:link w:val="ac"/>
    <w:uiPriority w:val="99"/>
    <w:locked/>
    <w:rsid w:val="002567D8"/>
  </w:style>
  <w:style w:type="paragraph" w:customStyle="1" w:styleId="TableParagraph">
    <w:name w:val="Table Paragraph"/>
    <w:basedOn w:val="a"/>
    <w:uiPriority w:val="99"/>
    <w:rsid w:val="002567D8"/>
    <w:rPr>
      <w:rFonts w:ascii="Calibri" w:eastAsia="新細明體" w:hAnsi="Calibri" w:cs="Times New Roman"/>
      <w:kern w:val="0"/>
      <w:sz w:val="22"/>
      <w:lang w:eastAsia="en-US"/>
    </w:rPr>
  </w:style>
  <w:style w:type="character" w:styleId="ae">
    <w:name w:val="Hyperlink"/>
    <w:basedOn w:val="a0"/>
    <w:uiPriority w:val="99"/>
    <w:unhideWhenUsed/>
    <w:rsid w:val="00BB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3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14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533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90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04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21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42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3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acher.mo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hajUe9Ot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28BF-18AB-4B1A-8632-F7048BD8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mcjh</cp:lastModifiedBy>
  <cp:revision>2</cp:revision>
  <cp:lastPrinted>2020-05-06T03:30:00Z</cp:lastPrinted>
  <dcterms:created xsi:type="dcterms:W3CDTF">2021-04-09T09:21:00Z</dcterms:created>
  <dcterms:modified xsi:type="dcterms:W3CDTF">2021-04-09T09:21:00Z</dcterms:modified>
</cp:coreProperties>
</file>