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9" w:rsidRDefault="00025A39" w:rsidP="00025A39">
      <w:pPr>
        <w:pStyle w:val="cjk"/>
        <w:pageBreakBefore/>
      </w:pPr>
      <w:r>
        <w:rPr>
          <w:rFonts w:ascii="標楷體" w:eastAsia="標楷體" w:hAnsi="標楷體" w:hint="eastAsia"/>
          <w:sz w:val="40"/>
          <w:szCs w:val="40"/>
        </w:rPr>
        <w:t>傳染病防治獎勵辦法第五條修正總說明</w:t>
      </w:r>
    </w:p>
    <w:p w:rsidR="00025A39" w:rsidRDefault="00025A39" w:rsidP="00025A39">
      <w:pPr>
        <w:pStyle w:val="cjk"/>
        <w:spacing w:line="459" w:lineRule="atLeas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傳染病防治獎勵辦法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（以下簡稱本辦法）於八十九年十一月十七日訂定發布施行，歷經十度修正在案。茲為因應「嚴重特殊傳染性肺炎」修正名稱為「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新冠併發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重症」，且已改列為第四類傳染病，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修正本辦法第五條，刪除第一項第一款「不含嚴重特殊傳染性肺炎」等文字。</w:t>
      </w:r>
    </w:p>
    <w:p w:rsidR="003A1370" w:rsidRPr="00025A39" w:rsidRDefault="003A1370"/>
    <w:sectPr w:rsidR="003A1370" w:rsidRPr="00025A39" w:rsidSect="003A1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25A39"/>
    <w:rsid w:val="00025A39"/>
    <w:rsid w:val="003A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25A39"/>
    <w:pPr>
      <w:widowControl/>
      <w:spacing w:before="100" w:beforeAutospacing="1"/>
      <w:jc w:val="both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A31N47776</dc:creator>
  <cp:lastModifiedBy>A31N47776</cp:lastModifiedBy>
  <cp:revision>1</cp:revision>
  <dcterms:created xsi:type="dcterms:W3CDTF">2024-08-28T10:52:00Z</dcterms:created>
  <dcterms:modified xsi:type="dcterms:W3CDTF">2024-08-28T10:52:00Z</dcterms:modified>
</cp:coreProperties>
</file>